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1D743" w14:textId="55CD5A7E" w:rsidR="00155F0F" w:rsidRPr="008E4106" w:rsidRDefault="00F57ABD" w:rsidP="00C73BAB">
      <w:pPr>
        <w:ind w:right="-720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RECLAMATION DISTRICT NO. </w:t>
      </w:r>
      <w:r w:rsidR="00B06D20">
        <w:rPr>
          <w:b/>
          <w:szCs w:val="24"/>
        </w:rPr>
        <w:t>2035</w:t>
      </w:r>
    </w:p>
    <w:p w14:paraId="10DBE46F" w14:textId="77777777" w:rsidR="00155F0F" w:rsidRPr="008E4106" w:rsidRDefault="00155F0F" w:rsidP="00C73BAB">
      <w:pPr>
        <w:tabs>
          <w:tab w:val="center" w:pos="4680"/>
        </w:tabs>
        <w:suppressAutoHyphens/>
        <w:ind w:right="-720"/>
        <w:jc w:val="both"/>
        <w:rPr>
          <w:b/>
          <w:spacing w:val="-3"/>
          <w:szCs w:val="24"/>
        </w:rPr>
      </w:pPr>
    </w:p>
    <w:p w14:paraId="5ED7278D" w14:textId="4ADBB48D" w:rsidR="00155F0F" w:rsidRPr="008E4106" w:rsidRDefault="00155F0F" w:rsidP="00C73BAB">
      <w:pPr>
        <w:tabs>
          <w:tab w:val="center" w:pos="4680"/>
        </w:tabs>
        <w:suppressAutoHyphens/>
        <w:ind w:right="-720"/>
        <w:jc w:val="both"/>
        <w:rPr>
          <w:b/>
          <w:spacing w:val="-3"/>
          <w:szCs w:val="24"/>
        </w:rPr>
      </w:pPr>
      <w:r w:rsidRPr="008E4106">
        <w:rPr>
          <w:b/>
          <w:spacing w:val="-3"/>
          <w:szCs w:val="24"/>
        </w:rPr>
        <w:tab/>
        <w:t>RESOLUTION</w:t>
      </w:r>
      <w:r w:rsidR="008E4106">
        <w:rPr>
          <w:b/>
          <w:spacing w:val="-3"/>
          <w:szCs w:val="24"/>
        </w:rPr>
        <w:t xml:space="preserve"> </w:t>
      </w:r>
      <w:r w:rsidR="008250FF">
        <w:rPr>
          <w:b/>
          <w:spacing w:val="-3"/>
          <w:szCs w:val="24"/>
        </w:rPr>
        <w:t>20</w:t>
      </w:r>
      <w:r w:rsidR="008E4106">
        <w:rPr>
          <w:b/>
          <w:spacing w:val="-3"/>
          <w:szCs w:val="24"/>
        </w:rPr>
        <w:t>1</w:t>
      </w:r>
      <w:r w:rsidR="00B06D20">
        <w:rPr>
          <w:b/>
          <w:spacing w:val="-3"/>
          <w:szCs w:val="24"/>
        </w:rPr>
        <w:t>8</w:t>
      </w:r>
      <w:r w:rsidR="008E4106">
        <w:rPr>
          <w:b/>
          <w:spacing w:val="-3"/>
          <w:szCs w:val="24"/>
        </w:rPr>
        <w:t>-</w:t>
      </w:r>
      <w:r w:rsidR="006D7034" w:rsidRPr="00F2661C">
        <w:rPr>
          <w:b/>
          <w:spacing w:val="-3"/>
          <w:szCs w:val="24"/>
        </w:rPr>
        <w:t>____</w:t>
      </w:r>
      <w:r w:rsidR="00291FBA">
        <w:rPr>
          <w:b/>
          <w:spacing w:val="-3"/>
          <w:szCs w:val="24"/>
        </w:rPr>
        <w:t>__</w:t>
      </w:r>
    </w:p>
    <w:p w14:paraId="7F153305" w14:textId="77777777" w:rsidR="00155F0F" w:rsidRPr="008E4106" w:rsidRDefault="00155F0F" w:rsidP="00C73BAB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5760"/>
          <w:tab w:val="left" w:pos="8640"/>
        </w:tabs>
        <w:suppressAutoHyphens/>
        <w:ind w:right="-720"/>
        <w:jc w:val="both"/>
        <w:rPr>
          <w:b/>
          <w:spacing w:val="-3"/>
          <w:szCs w:val="24"/>
        </w:rPr>
      </w:pPr>
    </w:p>
    <w:p w14:paraId="6B534F1C" w14:textId="77777777" w:rsidR="003B4BE8" w:rsidRDefault="00155F0F" w:rsidP="00F64C9A">
      <w:pPr>
        <w:ind w:right="-720"/>
        <w:jc w:val="center"/>
        <w:rPr>
          <w:b/>
        </w:rPr>
      </w:pPr>
      <w:r w:rsidRPr="008E4106">
        <w:rPr>
          <w:b/>
          <w:szCs w:val="24"/>
        </w:rPr>
        <w:t xml:space="preserve">RESOLUTION </w:t>
      </w:r>
      <w:r w:rsidR="0098621F">
        <w:rPr>
          <w:b/>
        </w:rPr>
        <w:t>INITIATING</w:t>
      </w:r>
      <w:r w:rsidR="00FC3713" w:rsidRPr="008E4106">
        <w:rPr>
          <w:b/>
        </w:rPr>
        <w:t xml:space="preserve"> PROCEEDINGS, </w:t>
      </w:r>
    </w:p>
    <w:p w14:paraId="760ECE98" w14:textId="77777777" w:rsidR="00FC3713" w:rsidRPr="008E4106" w:rsidRDefault="00F64C9A" w:rsidP="00F64C9A">
      <w:pPr>
        <w:ind w:right="-720"/>
        <w:jc w:val="center"/>
        <w:rPr>
          <w:b/>
          <w:szCs w:val="24"/>
        </w:rPr>
      </w:pPr>
      <w:r>
        <w:rPr>
          <w:b/>
        </w:rPr>
        <w:t xml:space="preserve">PROVIDING </w:t>
      </w:r>
      <w:r w:rsidR="00FC3713" w:rsidRPr="008E4106">
        <w:rPr>
          <w:b/>
        </w:rPr>
        <w:t>INTENTION TO LEVY ASSES</w:t>
      </w:r>
      <w:r>
        <w:rPr>
          <w:b/>
        </w:rPr>
        <w:t xml:space="preserve">SMENTS, PRELIMINARILY APPROVING </w:t>
      </w:r>
      <w:r w:rsidR="00FC3713" w:rsidRPr="008E4106">
        <w:rPr>
          <w:b/>
        </w:rPr>
        <w:t xml:space="preserve">ENGINEER'S REPORT, </w:t>
      </w:r>
      <w:r w:rsidR="00155F0F" w:rsidRPr="008E4106">
        <w:rPr>
          <w:b/>
        </w:rPr>
        <w:t>A</w:t>
      </w:r>
      <w:r w:rsidR="00FC3713" w:rsidRPr="008E4106">
        <w:rPr>
          <w:b/>
        </w:rPr>
        <w:t>ND PROVIDING FOR NO</w:t>
      </w:r>
      <w:r>
        <w:rPr>
          <w:b/>
        </w:rPr>
        <w:t xml:space="preserve">TICE OF HEARING FOR THE </w:t>
      </w:r>
      <w:r w:rsidR="003F4AB1" w:rsidRPr="008E4106">
        <w:rPr>
          <w:b/>
          <w:szCs w:val="24"/>
        </w:rPr>
        <w:t xml:space="preserve">FORMATION OF SPECIAL </w:t>
      </w:r>
      <w:r w:rsidR="00155F0F" w:rsidRPr="008E4106">
        <w:rPr>
          <w:b/>
          <w:szCs w:val="24"/>
        </w:rPr>
        <w:t>ASSESSMENT DISTRICT</w:t>
      </w:r>
      <w:r w:rsidR="00862894">
        <w:rPr>
          <w:b/>
          <w:szCs w:val="24"/>
        </w:rPr>
        <w:t xml:space="preserve"> AND LEVYING OF THE SPECIAL BENEFIT ASSESSMENT</w:t>
      </w:r>
    </w:p>
    <w:p w14:paraId="31188CF0" w14:textId="77777777" w:rsidR="00FC3713" w:rsidRPr="008E4106" w:rsidRDefault="00FC3713" w:rsidP="00C73BAB">
      <w:pPr>
        <w:tabs>
          <w:tab w:val="left" w:pos="2420"/>
          <w:tab w:val="left" w:pos="5620"/>
          <w:tab w:val="right" w:pos="10560"/>
        </w:tabs>
        <w:ind w:right="-720"/>
        <w:rPr>
          <w:szCs w:val="24"/>
        </w:rPr>
      </w:pPr>
    </w:p>
    <w:p w14:paraId="0B3632C7" w14:textId="58CBF88F" w:rsidR="00D039A5" w:rsidRDefault="00FC3713" w:rsidP="00E311F6">
      <w:pPr>
        <w:ind w:right="-720"/>
        <w:rPr>
          <w:szCs w:val="24"/>
        </w:rPr>
      </w:pPr>
      <w:r w:rsidRPr="008E4106">
        <w:rPr>
          <w:szCs w:val="24"/>
        </w:rPr>
        <w:tab/>
      </w:r>
      <w:r w:rsidR="00DB56A5" w:rsidRPr="00DB56A5">
        <w:rPr>
          <w:b/>
          <w:szCs w:val="24"/>
        </w:rPr>
        <w:t>WHEREAS</w:t>
      </w:r>
      <w:r w:rsidR="00DB56A5" w:rsidRPr="008E4106">
        <w:rPr>
          <w:szCs w:val="24"/>
        </w:rPr>
        <w:t xml:space="preserve">, </w:t>
      </w:r>
      <w:r w:rsidR="00B11ECB" w:rsidRPr="00B11ECB">
        <w:rPr>
          <w:szCs w:val="24"/>
        </w:rPr>
        <w:t xml:space="preserve">Reclamation District </w:t>
      </w:r>
      <w:r w:rsidR="00B11ECB">
        <w:rPr>
          <w:szCs w:val="24"/>
        </w:rPr>
        <w:t>No.</w:t>
      </w:r>
      <w:r w:rsidR="00B11ECB" w:rsidRPr="00B11ECB">
        <w:rPr>
          <w:szCs w:val="24"/>
        </w:rPr>
        <w:t xml:space="preserve"> 2</w:t>
      </w:r>
      <w:r w:rsidR="00B06D20">
        <w:rPr>
          <w:szCs w:val="24"/>
        </w:rPr>
        <w:t>035</w:t>
      </w:r>
      <w:r w:rsidR="00B11ECB">
        <w:rPr>
          <w:szCs w:val="24"/>
        </w:rPr>
        <w:t xml:space="preserve"> (“RD 2</w:t>
      </w:r>
      <w:r w:rsidR="00B06D20">
        <w:rPr>
          <w:szCs w:val="24"/>
        </w:rPr>
        <w:t>035</w:t>
      </w:r>
      <w:r w:rsidR="00B11ECB">
        <w:rPr>
          <w:szCs w:val="24"/>
        </w:rPr>
        <w:t>”)</w:t>
      </w:r>
      <w:r w:rsidR="00B11ECB" w:rsidRPr="00B11ECB">
        <w:rPr>
          <w:szCs w:val="24"/>
        </w:rPr>
        <w:t xml:space="preserve"> </w:t>
      </w:r>
      <w:r w:rsidR="00B06D20" w:rsidRPr="00B06D20">
        <w:rPr>
          <w:szCs w:val="24"/>
        </w:rPr>
        <w:t xml:space="preserve">is responsible for </w:t>
      </w:r>
      <w:r w:rsidR="00D039A5">
        <w:rPr>
          <w:szCs w:val="24"/>
        </w:rPr>
        <w:t xml:space="preserve">operating and </w:t>
      </w:r>
      <w:r w:rsidR="00B06D20" w:rsidRPr="00B06D20">
        <w:rPr>
          <w:szCs w:val="24"/>
        </w:rPr>
        <w:t>maintaining the drainage and pump station system</w:t>
      </w:r>
      <w:r w:rsidR="00D039A5">
        <w:rPr>
          <w:szCs w:val="24"/>
        </w:rPr>
        <w:t xml:space="preserve"> that serves approximately 20,000 acres; and</w:t>
      </w:r>
    </w:p>
    <w:p w14:paraId="6A2AAF35" w14:textId="1031E5A8" w:rsidR="00D039A5" w:rsidRDefault="00D039A5" w:rsidP="00E311F6">
      <w:pPr>
        <w:ind w:right="-720"/>
        <w:rPr>
          <w:szCs w:val="24"/>
        </w:rPr>
      </w:pPr>
    </w:p>
    <w:p w14:paraId="654410E8" w14:textId="33BABAD4" w:rsidR="00D039A5" w:rsidRDefault="00D039A5" w:rsidP="00D039A5">
      <w:pPr>
        <w:ind w:right="-720" w:firstLine="720"/>
        <w:rPr>
          <w:szCs w:val="24"/>
        </w:rPr>
      </w:pPr>
      <w:r w:rsidRPr="00DB56A5">
        <w:rPr>
          <w:b/>
          <w:szCs w:val="24"/>
        </w:rPr>
        <w:t>WHEREAS</w:t>
      </w:r>
      <w:r w:rsidRPr="008E4106">
        <w:rPr>
          <w:szCs w:val="24"/>
        </w:rPr>
        <w:t xml:space="preserve">, </w:t>
      </w:r>
      <w:r>
        <w:rPr>
          <w:szCs w:val="24"/>
        </w:rPr>
        <w:t>RD 2035</w:t>
      </w:r>
      <w:r w:rsidRPr="00B11ECB">
        <w:rPr>
          <w:szCs w:val="24"/>
        </w:rPr>
        <w:t xml:space="preserve"> </w:t>
      </w:r>
      <w:r w:rsidRPr="00B06D20">
        <w:rPr>
          <w:szCs w:val="24"/>
        </w:rPr>
        <w:t xml:space="preserve">is responsible for </w:t>
      </w:r>
      <w:r>
        <w:rPr>
          <w:szCs w:val="24"/>
        </w:rPr>
        <w:t xml:space="preserve">operating and </w:t>
      </w:r>
      <w:r w:rsidRPr="00B06D20">
        <w:rPr>
          <w:szCs w:val="24"/>
        </w:rPr>
        <w:t xml:space="preserve">maintaining </w:t>
      </w:r>
      <w:r>
        <w:rPr>
          <w:szCs w:val="24"/>
        </w:rPr>
        <w:t>approximately 12.1 miles of the Yolo By-pass West Levee; and</w:t>
      </w:r>
    </w:p>
    <w:p w14:paraId="5974C298" w14:textId="77777777" w:rsidR="00EF263C" w:rsidRDefault="00EF263C" w:rsidP="00E311F6">
      <w:pPr>
        <w:ind w:right="-720" w:firstLine="720"/>
        <w:rPr>
          <w:szCs w:val="24"/>
        </w:rPr>
      </w:pPr>
    </w:p>
    <w:p w14:paraId="75287034" w14:textId="49EF1804" w:rsidR="00BC4209" w:rsidRPr="008E4106" w:rsidRDefault="00BC4209" w:rsidP="00E311F6">
      <w:pPr>
        <w:ind w:right="-720" w:firstLine="720"/>
        <w:rPr>
          <w:szCs w:val="24"/>
        </w:rPr>
      </w:pPr>
      <w:r w:rsidRPr="000F5AC0">
        <w:rPr>
          <w:b/>
          <w:szCs w:val="24"/>
        </w:rPr>
        <w:t>WHEREAS</w:t>
      </w:r>
      <w:r w:rsidRPr="008E4106">
        <w:rPr>
          <w:szCs w:val="24"/>
        </w:rPr>
        <w:t xml:space="preserve">, </w:t>
      </w:r>
      <w:r>
        <w:rPr>
          <w:szCs w:val="24"/>
        </w:rPr>
        <w:t xml:space="preserve">RD </w:t>
      </w:r>
      <w:r w:rsidR="00B11ECB">
        <w:rPr>
          <w:szCs w:val="24"/>
        </w:rPr>
        <w:t>2</w:t>
      </w:r>
      <w:r w:rsidR="00D039A5">
        <w:rPr>
          <w:szCs w:val="24"/>
        </w:rPr>
        <w:t>035</w:t>
      </w:r>
      <w:r>
        <w:rPr>
          <w:szCs w:val="24"/>
        </w:rPr>
        <w:t xml:space="preserve"> </w:t>
      </w:r>
      <w:r w:rsidRPr="008E4106">
        <w:rPr>
          <w:szCs w:val="24"/>
        </w:rPr>
        <w:t xml:space="preserve">proposes to </w:t>
      </w:r>
      <w:r w:rsidR="001F2DDC">
        <w:rPr>
          <w:szCs w:val="24"/>
        </w:rPr>
        <w:t>levy</w:t>
      </w:r>
      <w:r w:rsidRPr="008E4106">
        <w:rPr>
          <w:szCs w:val="24"/>
        </w:rPr>
        <w:t xml:space="preserve"> a special benefit assessment </w:t>
      </w:r>
      <w:r w:rsidR="00B11ECB">
        <w:rPr>
          <w:szCs w:val="24"/>
        </w:rPr>
        <w:t xml:space="preserve">(“the Assessment”) </w:t>
      </w:r>
      <w:r w:rsidRPr="008E4106">
        <w:rPr>
          <w:szCs w:val="24"/>
        </w:rPr>
        <w:t xml:space="preserve">to fund </w:t>
      </w:r>
      <w:r w:rsidR="00B11ECB">
        <w:rPr>
          <w:szCs w:val="24"/>
        </w:rPr>
        <w:t xml:space="preserve">the costs of </w:t>
      </w:r>
      <w:r w:rsidR="00D039A5">
        <w:rPr>
          <w:szCs w:val="24"/>
        </w:rPr>
        <w:t>operations and maintenance</w:t>
      </w:r>
      <w:r w:rsidR="003B4043">
        <w:rPr>
          <w:szCs w:val="24"/>
        </w:rPr>
        <w:t xml:space="preserve"> </w:t>
      </w:r>
      <w:r w:rsidR="00C5669D">
        <w:rPr>
          <w:szCs w:val="24"/>
        </w:rPr>
        <w:t xml:space="preserve">in order to continue to provide </w:t>
      </w:r>
      <w:r w:rsidR="00D039A5">
        <w:rPr>
          <w:szCs w:val="24"/>
        </w:rPr>
        <w:t xml:space="preserve">drainage and levee operations and maintenance </w:t>
      </w:r>
      <w:r w:rsidRPr="008E4106">
        <w:rPr>
          <w:szCs w:val="24"/>
        </w:rPr>
        <w:t>(the “Services”);</w:t>
      </w:r>
      <w:r w:rsidR="0063649A">
        <w:rPr>
          <w:szCs w:val="24"/>
        </w:rPr>
        <w:t xml:space="preserve"> and</w:t>
      </w:r>
    </w:p>
    <w:p w14:paraId="2B6580A4" w14:textId="77777777" w:rsidR="00970137" w:rsidRPr="008E4106" w:rsidRDefault="00970137" w:rsidP="00E311F6">
      <w:pPr>
        <w:ind w:right="-720" w:firstLine="720"/>
        <w:rPr>
          <w:szCs w:val="24"/>
        </w:rPr>
      </w:pPr>
    </w:p>
    <w:p w14:paraId="7004CFE5" w14:textId="276A6ACB" w:rsidR="00970137" w:rsidRPr="008E4106" w:rsidRDefault="00970137" w:rsidP="00E311F6">
      <w:pPr>
        <w:ind w:right="-720" w:firstLine="720"/>
        <w:rPr>
          <w:szCs w:val="24"/>
        </w:rPr>
      </w:pPr>
      <w:r w:rsidRPr="00C5669D">
        <w:rPr>
          <w:b/>
          <w:szCs w:val="24"/>
        </w:rPr>
        <w:t>WHEREAS</w:t>
      </w:r>
      <w:r w:rsidRPr="008E4106">
        <w:rPr>
          <w:szCs w:val="24"/>
        </w:rPr>
        <w:t xml:space="preserve">, the Services will provide special benefits to real properties within the boundaries of RD </w:t>
      </w:r>
      <w:r w:rsidR="00BA1E23">
        <w:rPr>
          <w:szCs w:val="24"/>
        </w:rPr>
        <w:t>2</w:t>
      </w:r>
      <w:r w:rsidR="00D039A5">
        <w:rPr>
          <w:szCs w:val="24"/>
        </w:rPr>
        <w:t>035</w:t>
      </w:r>
      <w:r w:rsidR="00BC4209">
        <w:rPr>
          <w:szCs w:val="24"/>
        </w:rPr>
        <w:t xml:space="preserve"> </w:t>
      </w:r>
      <w:r w:rsidRPr="008E4106">
        <w:rPr>
          <w:szCs w:val="24"/>
        </w:rPr>
        <w:t xml:space="preserve">(the “Properties”); </w:t>
      </w:r>
      <w:r w:rsidR="0063649A">
        <w:rPr>
          <w:szCs w:val="24"/>
        </w:rPr>
        <w:t>and</w:t>
      </w:r>
    </w:p>
    <w:p w14:paraId="03A86680" w14:textId="77777777" w:rsidR="00970137" w:rsidRPr="008E4106" w:rsidRDefault="00970137" w:rsidP="00E311F6">
      <w:pPr>
        <w:ind w:right="-720" w:firstLine="720"/>
        <w:rPr>
          <w:szCs w:val="24"/>
        </w:rPr>
      </w:pPr>
    </w:p>
    <w:p w14:paraId="6E70FBF6" w14:textId="77777777" w:rsidR="00970137" w:rsidRPr="008E4106" w:rsidRDefault="00970137" w:rsidP="00E311F6">
      <w:pPr>
        <w:ind w:right="-720" w:firstLine="720"/>
        <w:rPr>
          <w:szCs w:val="24"/>
        </w:rPr>
      </w:pPr>
      <w:r w:rsidRPr="00C5669D">
        <w:rPr>
          <w:b/>
          <w:szCs w:val="24"/>
        </w:rPr>
        <w:t>WHEREAS</w:t>
      </w:r>
      <w:r w:rsidR="001F2DDC">
        <w:rPr>
          <w:szCs w:val="24"/>
        </w:rPr>
        <w:t xml:space="preserve">, the boundaries of </w:t>
      </w:r>
      <w:r w:rsidR="00B11ECB">
        <w:rPr>
          <w:szCs w:val="24"/>
        </w:rPr>
        <w:t>the Assessment</w:t>
      </w:r>
      <w:r w:rsidR="00BA1E23">
        <w:rPr>
          <w:szCs w:val="24"/>
        </w:rPr>
        <w:t xml:space="preserve"> </w:t>
      </w:r>
      <w:r w:rsidRPr="008E4106">
        <w:rPr>
          <w:szCs w:val="24"/>
        </w:rPr>
        <w:t xml:space="preserve">include all the Properties </w:t>
      </w:r>
      <w:r w:rsidR="00BC4209">
        <w:rPr>
          <w:szCs w:val="24"/>
        </w:rPr>
        <w:t xml:space="preserve">that receive </w:t>
      </w:r>
      <w:r w:rsidR="00862894">
        <w:rPr>
          <w:szCs w:val="24"/>
        </w:rPr>
        <w:t xml:space="preserve">special benefit </w:t>
      </w:r>
      <w:r w:rsidR="00BC4209">
        <w:rPr>
          <w:szCs w:val="24"/>
        </w:rPr>
        <w:t>from the Services</w:t>
      </w:r>
      <w:r w:rsidRPr="008E4106">
        <w:rPr>
          <w:szCs w:val="24"/>
        </w:rPr>
        <w:t xml:space="preserve">; </w:t>
      </w:r>
      <w:r w:rsidR="0063649A">
        <w:rPr>
          <w:szCs w:val="24"/>
        </w:rPr>
        <w:t>and</w:t>
      </w:r>
    </w:p>
    <w:p w14:paraId="7F7F06CC" w14:textId="77777777" w:rsidR="00970137" w:rsidRPr="008E4106" w:rsidRDefault="00970137" w:rsidP="00E311F6">
      <w:pPr>
        <w:ind w:right="-720" w:firstLine="720"/>
        <w:rPr>
          <w:szCs w:val="24"/>
        </w:rPr>
      </w:pPr>
    </w:p>
    <w:p w14:paraId="4734B8D2" w14:textId="0FE522C0" w:rsidR="00970137" w:rsidRPr="008E4106" w:rsidRDefault="00970137" w:rsidP="00E311F6">
      <w:pPr>
        <w:ind w:right="-720" w:firstLine="720"/>
        <w:rPr>
          <w:szCs w:val="24"/>
        </w:rPr>
      </w:pPr>
      <w:r w:rsidRPr="00C5669D">
        <w:rPr>
          <w:b/>
          <w:szCs w:val="24"/>
        </w:rPr>
        <w:t>WHEREAS</w:t>
      </w:r>
      <w:r w:rsidRPr="008E4106">
        <w:rPr>
          <w:szCs w:val="24"/>
        </w:rPr>
        <w:t xml:space="preserve">, RD </w:t>
      </w:r>
      <w:r w:rsidR="00BA1E23">
        <w:rPr>
          <w:szCs w:val="24"/>
        </w:rPr>
        <w:t>2</w:t>
      </w:r>
      <w:r w:rsidR="00027C46">
        <w:rPr>
          <w:szCs w:val="24"/>
        </w:rPr>
        <w:t>035</w:t>
      </w:r>
      <w:r w:rsidR="00BA1E23">
        <w:rPr>
          <w:szCs w:val="24"/>
        </w:rPr>
        <w:t xml:space="preserve"> </w:t>
      </w:r>
      <w:r w:rsidRPr="008E4106">
        <w:rPr>
          <w:szCs w:val="24"/>
        </w:rPr>
        <w:t xml:space="preserve">directed </w:t>
      </w:r>
      <w:r w:rsidR="001F2DDC">
        <w:rPr>
          <w:szCs w:val="24"/>
        </w:rPr>
        <w:t>Larsen Wurzel &amp; Associates</w:t>
      </w:r>
      <w:r w:rsidRPr="008E4106">
        <w:rPr>
          <w:szCs w:val="24"/>
        </w:rPr>
        <w:t xml:space="preserve">, Inc. to have a registered professional engineer certified by the State of California prepare a detailed Engineer’s Report establishing a methodology </w:t>
      </w:r>
      <w:r w:rsidR="00C356B6">
        <w:rPr>
          <w:szCs w:val="24"/>
        </w:rPr>
        <w:t xml:space="preserve">to determine and apportion the special benefit received by </w:t>
      </w:r>
      <w:r w:rsidRPr="008E4106">
        <w:rPr>
          <w:szCs w:val="24"/>
        </w:rPr>
        <w:t>the P</w:t>
      </w:r>
      <w:r w:rsidR="00BC4209">
        <w:rPr>
          <w:szCs w:val="24"/>
        </w:rPr>
        <w:t>roperties</w:t>
      </w:r>
      <w:r w:rsidR="00C356B6">
        <w:rPr>
          <w:szCs w:val="24"/>
        </w:rPr>
        <w:t xml:space="preserve"> and allocate the cost of the Services in proportion to said special benefits</w:t>
      </w:r>
      <w:r w:rsidR="00BC4209">
        <w:rPr>
          <w:szCs w:val="24"/>
        </w:rPr>
        <w:t>;</w:t>
      </w:r>
      <w:r w:rsidR="0063649A">
        <w:rPr>
          <w:szCs w:val="24"/>
        </w:rPr>
        <w:t xml:space="preserve"> and</w:t>
      </w:r>
    </w:p>
    <w:p w14:paraId="4CA31BBE" w14:textId="77777777" w:rsidR="00970137" w:rsidRPr="008E4106" w:rsidRDefault="00970137" w:rsidP="00E311F6">
      <w:pPr>
        <w:ind w:right="-720"/>
        <w:rPr>
          <w:szCs w:val="24"/>
        </w:rPr>
      </w:pPr>
    </w:p>
    <w:p w14:paraId="286C1E7E" w14:textId="68100784" w:rsidR="00BC4209" w:rsidRDefault="00BC4209" w:rsidP="00E311F6">
      <w:pPr>
        <w:ind w:right="-720" w:firstLine="720"/>
        <w:rPr>
          <w:szCs w:val="24"/>
        </w:rPr>
      </w:pPr>
      <w:r w:rsidRPr="00DB56A5">
        <w:rPr>
          <w:b/>
          <w:szCs w:val="24"/>
        </w:rPr>
        <w:t>WHEREAS</w:t>
      </w:r>
      <w:r w:rsidRPr="008E4106">
        <w:rPr>
          <w:szCs w:val="24"/>
        </w:rPr>
        <w:t xml:space="preserve">, </w:t>
      </w:r>
      <w:r w:rsidRPr="00DB56A5">
        <w:rPr>
          <w:szCs w:val="24"/>
        </w:rPr>
        <w:t xml:space="preserve">the Board of </w:t>
      </w:r>
      <w:r>
        <w:rPr>
          <w:szCs w:val="24"/>
        </w:rPr>
        <w:t>Trustees</w:t>
      </w:r>
      <w:r w:rsidRPr="00DB56A5">
        <w:rPr>
          <w:szCs w:val="24"/>
        </w:rPr>
        <w:t xml:space="preserve"> (the "Board") </w:t>
      </w:r>
      <w:r>
        <w:rPr>
          <w:szCs w:val="24"/>
        </w:rPr>
        <w:t xml:space="preserve">of RD </w:t>
      </w:r>
      <w:r w:rsidR="00BA1E23">
        <w:rPr>
          <w:szCs w:val="24"/>
        </w:rPr>
        <w:t>2</w:t>
      </w:r>
      <w:r w:rsidR="00027C46">
        <w:rPr>
          <w:szCs w:val="24"/>
        </w:rPr>
        <w:t>035</w:t>
      </w:r>
      <w:r w:rsidR="00BA1E23">
        <w:rPr>
          <w:szCs w:val="24"/>
        </w:rPr>
        <w:t xml:space="preserve"> </w:t>
      </w:r>
      <w:r w:rsidRPr="00DB56A5">
        <w:rPr>
          <w:szCs w:val="24"/>
        </w:rPr>
        <w:t>has determined to undertake</w:t>
      </w:r>
      <w:r>
        <w:rPr>
          <w:szCs w:val="24"/>
        </w:rPr>
        <w:t xml:space="preserve"> </w:t>
      </w:r>
      <w:r w:rsidRPr="00DB56A5">
        <w:rPr>
          <w:szCs w:val="24"/>
        </w:rPr>
        <w:t>proceedings pursuant to the Benefit Assessment Act of 1982, being California Government Code</w:t>
      </w:r>
      <w:r>
        <w:rPr>
          <w:szCs w:val="24"/>
        </w:rPr>
        <w:t xml:space="preserve"> </w:t>
      </w:r>
      <w:r w:rsidRPr="00DB56A5">
        <w:rPr>
          <w:szCs w:val="24"/>
        </w:rPr>
        <w:t xml:space="preserve">sections 54703 et </w:t>
      </w:r>
      <w:r>
        <w:rPr>
          <w:szCs w:val="24"/>
        </w:rPr>
        <w:t>seq</w:t>
      </w:r>
      <w:r w:rsidRPr="00DB56A5">
        <w:rPr>
          <w:szCs w:val="24"/>
        </w:rPr>
        <w:t>. (the</w:t>
      </w:r>
      <w:r w:rsidR="00A242C7">
        <w:rPr>
          <w:szCs w:val="24"/>
        </w:rPr>
        <w:t xml:space="preserve"> "Act"), to levy assessments to perform the </w:t>
      </w:r>
      <w:r w:rsidR="00C5669D">
        <w:rPr>
          <w:szCs w:val="24"/>
        </w:rPr>
        <w:t>Services</w:t>
      </w:r>
      <w:r w:rsidRPr="00DB56A5">
        <w:rPr>
          <w:szCs w:val="24"/>
        </w:rPr>
        <w:t>;</w:t>
      </w:r>
      <w:r w:rsidR="0063649A">
        <w:rPr>
          <w:szCs w:val="24"/>
        </w:rPr>
        <w:t xml:space="preserve"> and</w:t>
      </w:r>
    </w:p>
    <w:p w14:paraId="56DA92C7" w14:textId="77777777" w:rsidR="00BC4209" w:rsidRDefault="00BC4209" w:rsidP="00E311F6">
      <w:pPr>
        <w:ind w:right="-720" w:firstLine="720"/>
        <w:rPr>
          <w:b/>
          <w:szCs w:val="24"/>
        </w:rPr>
      </w:pPr>
    </w:p>
    <w:p w14:paraId="1A3DAF51" w14:textId="77777777" w:rsidR="00BE494C" w:rsidRDefault="00970137" w:rsidP="00E311F6">
      <w:pPr>
        <w:ind w:right="-720" w:firstLine="720"/>
        <w:rPr>
          <w:szCs w:val="24"/>
        </w:rPr>
      </w:pPr>
      <w:r w:rsidRPr="00C5669D">
        <w:rPr>
          <w:b/>
          <w:szCs w:val="24"/>
        </w:rPr>
        <w:t>WHEREAS</w:t>
      </w:r>
      <w:r w:rsidRPr="008E4106">
        <w:rPr>
          <w:szCs w:val="24"/>
        </w:rPr>
        <w:t xml:space="preserve">, the adoption of a new special </w:t>
      </w:r>
      <w:r w:rsidR="00B11ECB">
        <w:rPr>
          <w:szCs w:val="24"/>
        </w:rPr>
        <w:t xml:space="preserve">benefit </w:t>
      </w:r>
      <w:r w:rsidRPr="008E4106">
        <w:rPr>
          <w:szCs w:val="24"/>
        </w:rPr>
        <w:t xml:space="preserve">assessment is subject to constitutional procedural requirements and majority </w:t>
      </w:r>
      <w:r w:rsidR="003B4043">
        <w:rPr>
          <w:szCs w:val="24"/>
        </w:rPr>
        <w:t xml:space="preserve">protest ballot proceeding </w:t>
      </w:r>
      <w:r w:rsidRPr="008E4106">
        <w:rPr>
          <w:szCs w:val="24"/>
        </w:rPr>
        <w:t>by the owners of the assessed parcels</w:t>
      </w:r>
      <w:r w:rsidR="00BE494C">
        <w:rPr>
          <w:szCs w:val="24"/>
        </w:rPr>
        <w:t>.</w:t>
      </w:r>
    </w:p>
    <w:p w14:paraId="4B7B73CB" w14:textId="77777777" w:rsidR="00970137" w:rsidRPr="008E4106" w:rsidRDefault="00970137" w:rsidP="00E311F6">
      <w:pPr>
        <w:ind w:right="-720" w:firstLine="720"/>
        <w:rPr>
          <w:szCs w:val="24"/>
        </w:rPr>
      </w:pPr>
      <w:r w:rsidRPr="008E4106">
        <w:rPr>
          <w:szCs w:val="24"/>
        </w:rPr>
        <w:t xml:space="preserve"> </w:t>
      </w:r>
    </w:p>
    <w:p w14:paraId="5A160384" w14:textId="77777777" w:rsidR="00FC3713" w:rsidRPr="00D27FD7" w:rsidRDefault="00FC3713" w:rsidP="00D27FD7">
      <w:pPr>
        <w:spacing w:after="120"/>
        <w:ind w:right="-720" w:firstLine="720"/>
        <w:rPr>
          <w:b/>
          <w:szCs w:val="24"/>
        </w:rPr>
      </w:pPr>
      <w:r w:rsidRPr="0098621F">
        <w:rPr>
          <w:b/>
          <w:szCs w:val="24"/>
        </w:rPr>
        <w:t>NOW, THEREFORE, BE IT RESOLVED</w:t>
      </w:r>
      <w:r w:rsidR="006A657D" w:rsidRPr="0098621F">
        <w:rPr>
          <w:b/>
          <w:szCs w:val="24"/>
        </w:rPr>
        <w:t xml:space="preserve"> THAT</w:t>
      </w:r>
      <w:r w:rsidRPr="0098621F">
        <w:rPr>
          <w:b/>
          <w:szCs w:val="24"/>
        </w:rPr>
        <w:t xml:space="preserve">: </w:t>
      </w:r>
    </w:p>
    <w:p w14:paraId="1991D7D1" w14:textId="77777777" w:rsidR="00EE1B18" w:rsidRPr="00EE1B18" w:rsidRDefault="00EE1B18" w:rsidP="00E311F6">
      <w:pPr>
        <w:numPr>
          <w:ilvl w:val="0"/>
          <w:numId w:val="1"/>
        </w:numPr>
        <w:ind w:right="-720"/>
        <w:rPr>
          <w:b/>
          <w:szCs w:val="24"/>
          <w:u w:val="single"/>
        </w:rPr>
      </w:pPr>
      <w:r w:rsidRPr="00EE1B18">
        <w:rPr>
          <w:b/>
          <w:szCs w:val="24"/>
          <w:u w:val="single"/>
        </w:rPr>
        <w:t>Recitals.</w:t>
      </w:r>
      <w:r w:rsidR="00FC3713" w:rsidRPr="00EE1B18">
        <w:rPr>
          <w:b/>
          <w:szCs w:val="24"/>
        </w:rPr>
        <w:tab/>
      </w:r>
      <w:r w:rsidRPr="00EE1B18">
        <w:rPr>
          <w:szCs w:val="24"/>
        </w:rPr>
        <w:t>The</w:t>
      </w:r>
      <w:r>
        <w:rPr>
          <w:b/>
          <w:szCs w:val="24"/>
        </w:rPr>
        <w:t xml:space="preserve"> </w:t>
      </w:r>
      <w:r>
        <w:rPr>
          <w:szCs w:val="24"/>
        </w:rPr>
        <w:t>above recitals are true and correct.</w:t>
      </w:r>
    </w:p>
    <w:p w14:paraId="0B111FE1" w14:textId="77777777" w:rsidR="00EE1B18" w:rsidRPr="00EE1B18" w:rsidRDefault="00EE1B18" w:rsidP="00E311F6">
      <w:pPr>
        <w:ind w:left="720" w:right="-720"/>
        <w:rPr>
          <w:b/>
          <w:szCs w:val="24"/>
          <w:u w:val="single"/>
        </w:rPr>
      </w:pPr>
    </w:p>
    <w:p w14:paraId="2B00C1FF" w14:textId="718A4568" w:rsidR="00F64C9A" w:rsidRPr="00F64C9A" w:rsidRDefault="00F64C9A" w:rsidP="00E311F6">
      <w:pPr>
        <w:numPr>
          <w:ilvl w:val="0"/>
          <w:numId w:val="1"/>
        </w:numPr>
        <w:tabs>
          <w:tab w:val="left" w:pos="2520"/>
        </w:tabs>
        <w:ind w:right="-720"/>
        <w:rPr>
          <w:szCs w:val="24"/>
        </w:rPr>
      </w:pPr>
      <w:r w:rsidRPr="00F64C9A">
        <w:rPr>
          <w:b/>
          <w:szCs w:val="24"/>
          <w:u w:val="single"/>
        </w:rPr>
        <w:t>Authority.</w:t>
      </w:r>
      <w:r>
        <w:rPr>
          <w:szCs w:val="24"/>
        </w:rPr>
        <w:tab/>
      </w:r>
      <w:r w:rsidRPr="00F64C9A">
        <w:rPr>
          <w:szCs w:val="24"/>
        </w:rPr>
        <w:t xml:space="preserve">To provide for the Services, the Board of </w:t>
      </w:r>
      <w:r w:rsidR="00C5669D">
        <w:rPr>
          <w:szCs w:val="24"/>
        </w:rPr>
        <w:t xml:space="preserve">RD </w:t>
      </w:r>
      <w:r w:rsidR="00BA1E23">
        <w:rPr>
          <w:szCs w:val="24"/>
        </w:rPr>
        <w:t>2</w:t>
      </w:r>
      <w:r w:rsidR="00027C46">
        <w:rPr>
          <w:szCs w:val="24"/>
        </w:rPr>
        <w:t>035</w:t>
      </w:r>
      <w:r w:rsidR="00C5669D">
        <w:rPr>
          <w:szCs w:val="24"/>
        </w:rPr>
        <w:t xml:space="preserve"> </w:t>
      </w:r>
      <w:r w:rsidRPr="00F64C9A">
        <w:rPr>
          <w:szCs w:val="24"/>
        </w:rPr>
        <w:t xml:space="preserve">hereby proposes the formation of </w:t>
      </w:r>
      <w:r w:rsidR="00B11ECB">
        <w:rPr>
          <w:szCs w:val="24"/>
        </w:rPr>
        <w:t>an</w:t>
      </w:r>
      <w:r w:rsidRPr="00F64C9A">
        <w:rPr>
          <w:szCs w:val="24"/>
        </w:rPr>
        <w:t xml:space="preserve"> Assessment District pursuant to Article XIII D of the California Constitution; </w:t>
      </w:r>
      <w:r w:rsidRPr="00F64C9A">
        <w:rPr>
          <w:szCs w:val="24"/>
        </w:rPr>
        <w:lastRenderedPageBreak/>
        <w:t xml:space="preserve">the Proposition 218 Omnibus Implementation Act, Gov’t Code § </w:t>
      </w:r>
      <w:r w:rsidRPr="008E4106">
        <w:t>53750 et seq.;</w:t>
      </w:r>
      <w:r w:rsidRPr="00F64C9A">
        <w:rPr>
          <w:szCs w:val="24"/>
        </w:rPr>
        <w:t xml:space="preserve"> and the Act.</w:t>
      </w:r>
    </w:p>
    <w:p w14:paraId="571F2382" w14:textId="77777777" w:rsidR="00F64C9A" w:rsidRDefault="00F64C9A" w:rsidP="00E311F6">
      <w:pPr>
        <w:pStyle w:val="ListParagraph"/>
        <w:rPr>
          <w:b/>
          <w:szCs w:val="24"/>
          <w:u w:val="single"/>
        </w:rPr>
      </w:pPr>
    </w:p>
    <w:p w14:paraId="60A22431" w14:textId="454D88E2" w:rsidR="00F64C9A" w:rsidRDefault="00B11ECB" w:rsidP="003B4043">
      <w:pPr>
        <w:numPr>
          <w:ilvl w:val="0"/>
          <w:numId w:val="1"/>
        </w:numPr>
        <w:ind w:right="-720"/>
        <w:rPr>
          <w:szCs w:val="24"/>
        </w:rPr>
      </w:pPr>
      <w:r>
        <w:rPr>
          <w:b/>
          <w:szCs w:val="24"/>
          <w:u w:val="single"/>
        </w:rPr>
        <w:t>Preliminary Engineer’s Report</w:t>
      </w:r>
      <w:r w:rsidR="00EE1B18" w:rsidRPr="00F64C9A">
        <w:rPr>
          <w:b/>
          <w:szCs w:val="24"/>
          <w:u w:val="single"/>
        </w:rPr>
        <w:t>.</w:t>
      </w:r>
      <w:r w:rsidR="00EE1B18" w:rsidRPr="00F64C9A">
        <w:rPr>
          <w:szCs w:val="24"/>
        </w:rPr>
        <w:t xml:space="preserve">  </w:t>
      </w:r>
      <w:r w:rsidR="00F64C9A" w:rsidRPr="00F64C9A">
        <w:rPr>
          <w:szCs w:val="24"/>
        </w:rPr>
        <w:t xml:space="preserve">The Board hereby </w:t>
      </w:r>
      <w:r w:rsidR="00F64C9A">
        <w:rPr>
          <w:szCs w:val="24"/>
        </w:rPr>
        <w:t xml:space="preserve">preliminarily </w:t>
      </w:r>
      <w:r w:rsidR="00F64C9A" w:rsidRPr="00F64C9A">
        <w:rPr>
          <w:szCs w:val="24"/>
        </w:rPr>
        <w:t xml:space="preserve">approves </w:t>
      </w:r>
      <w:r w:rsidR="0063649A">
        <w:rPr>
          <w:szCs w:val="24"/>
        </w:rPr>
        <w:t>an</w:t>
      </w:r>
      <w:r w:rsidR="00F64C9A" w:rsidRPr="00F64C9A">
        <w:rPr>
          <w:szCs w:val="24"/>
        </w:rPr>
        <w:t xml:space="preserve"> </w:t>
      </w:r>
      <w:r w:rsidR="0063649A">
        <w:rPr>
          <w:szCs w:val="24"/>
        </w:rPr>
        <w:t>E</w:t>
      </w:r>
      <w:r w:rsidR="00F64C9A" w:rsidRPr="00F64C9A">
        <w:rPr>
          <w:szCs w:val="24"/>
        </w:rPr>
        <w:t xml:space="preserve">ngineer's Report </w:t>
      </w:r>
      <w:r w:rsidR="003B4043">
        <w:rPr>
          <w:szCs w:val="24"/>
        </w:rPr>
        <w:t>(the Preliminary Engineer’s Report</w:t>
      </w:r>
      <w:r w:rsidR="0063649A">
        <w:rPr>
          <w:szCs w:val="24"/>
        </w:rPr>
        <w:t xml:space="preserve">) attached to this resolution </w:t>
      </w:r>
      <w:r w:rsidR="003B4043">
        <w:rPr>
          <w:szCs w:val="24"/>
        </w:rPr>
        <w:t xml:space="preserve">as </w:t>
      </w:r>
      <w:r w:rsidR="003B4043" w:rsidRPr="003B4043">
        <w:rPr>
          <w:b/>
          <w:szCs w:val="24"/>
        </w:rPr>
        <w:t>Exhibit A</w:t>
      </w:r>
      <w:r w:rsidR="003B4043">
        <w:rPr>
          <w:szCs w:val="24"/>
        </w:rPr>
        <w:t xml:space="preserve"> </w:t>
      </w:r>
      <w:r w:rsidR="00F64C9A" w:rsidRPr="00F64C9A">
        <w:rPr>
          <w:szCs w:val="24"/>
        </w:rPr>
        <w:t xml:space="preserve">as filed and determines and proposes for adoption the assessments described therein. The </w:t>
      </w:r>
      <w:r w:rsidR="003B4043">
        <w:rPr>
          <w:szCs w:val="24"/>
        </w:rPr>
        <w:t xml:space="preserve">Preliminary </w:t>
      </w:r>
      <w:r w:rsidR="00F64C9A" w:rsidRPr="00F64C9A">
        <w:rPr>
          <w:szCs w:val="24"/>
        </w:rPr>
        <w:t>Engineer's Report sets forth a full and detailed description of the costs financed by the assessments, the parcels to be assessed, the proposed assessments upon assessable lots and parcels</w:t>
      </w:r>
      <w:r w:rsidR="00862894">
        <w:rPr>
          <w:szCs w:val="24"/>
        </w:rPr>
        <w:t>, and the methodology used to determine the proposed assessments</w:t>
      </w:r>
      <w:r w:rsidR="00F64C9A" w:rsidRPr="00F64C9A">
        <w:rPr>
          <w:szCs w:val="24"/>
        </w:rPr>
        <w:t xml:space="preserve">. The </w:t>
      </w:r>
      <w:r w:rsidR="003B4043">
        <w:rPr>
          <w:szCs w:val="24"/>
        </w:rPr>
        <w:t>P</w:t>
      </w:r>
      <w:r w:rsidR="000D3AC3">
        <w:rPr>
          <w:szCs w:val="24"/>
        </w:rPr>
        <w:t xml:space="preserve">reliminary </w:t>
      </w:r>
      <w:r w:rsidR="00F64C9A" w:rsidRPr="00F64C9A">
        <w:rPr>
          <w:szCs w:val="24"/>
        </w:rPr>
        <w:t xml:space="preserve">Engineer's Report is on </w:t>
      </w:r>
      <w:r w:rsidR="00E311F6">
        <w:rPr>
          <w:szCs w:val="24"/>
        </w:rPr>
        <w:t xml:space="preserve">file in the </w:t>
      </w:r>
      <w:r w:rsidR="00027C46">
        <w:rPr>
          <w:szCs w:val="24"/>
        </w:rPr>
        <w:t>RD 2035</w:t>
      </w:r>
      <w:r w:rsidR="003B4043">
        <w:rPr>
          <w:szCs w:val="24"/>
        </w:rPr>
        <w:t xml:space="preserve"> </w:t>
      </w:r>
      <w:r w:rsidR="00E311F6">
        <w:rPr>
          <w:szCs w:val="24"/>
        </w:rPr>
        <w:t>office located</w:t>
      </w:r>
      <w:r w:rsidR="002B127F">
        <w:rPr>
          <w:szCs w:val="24"/>
        </w:rPr>
        <w:t xml:space="preserve"> at</w:t>
      </w:r>
      <w:r w:rsidR="00E311F6" w:rsidRPr="00E311F6">
        <w:rPr>
          <w:szCs w:val="24"/>
        </w:rPr>
        <w:t xml:space="preserve"> </w:t>
      </w:r>
      <w:r w:rsidR="00027C46">
        <w:rPr>
          <w:szCs w:val="24"/>
        </w:rPr>
        <w:t>45332 County Road 25</w:t>
      </w:r>
      <w:r w:rsidR="003B4043" w:rsidRPr="003B4043">
        <w:rPr>
          <w:szCs w:val="24"/>
        </w:rPr>
        <w:t xml:space="preserve">, </w:t>
      </w:r>
      <w:r w:rsidR="00027C46">
        <w:rPr>
          <w:szCs w:val="24"/>
        </w:rPr>
        <w:t>Woodland</w:t>
      </w:r>
      <w:r w:rsidR="003B4043" w:rsidRPr="003B4043">
        <w:rPr>
          <w:szCs w:val="24"/>
        </w:rPr>
        <w:t>, California</w:t>
      </w:r>
      <w:r w:rsidR="00F64C9A" w:rsidRPr="00E311F6">
        <w:rPr>
          <w:szCs w:val="24"/>
        </w:rPr>
        <w:t>, and shall be made available for review by any interested member of the public during normal business hours.</w:t>
      </w:r>
    </w:p>
    <w:p w14:paraId="47535034" w14:textId="77777777" w:rsidR="003B4043" w:rsidRDefault="003B4043" w:rsidP="003B4043">
      <w:pPr>
        <w:pStyle w:val="ListParagraph"/>
        <w:rPr>
          <w:szCs w:val="24"/>
        </w:rPr>
      </w:pPr>
    </w:p>
    <w:p w14:paraId="6238C403" w14:textId="77777777" w:rsidR="003B4043" w:rsidRPr="003B4043" w:rsidRDefault="003B4043" w:rsidP="003B4043">
      <w:pPr>
        <w:numPr>
          <w:ilvl w:val="0"/>
          <w:numId w:val="1"/>
        </w:numPr>
        <w:ind w:right="-720"/>
        <w:rPr>
          <w:szCs w:val="24"/>
        </w:rPr>
      </w:pPr>
      <w:r w:rsidRPr="00F64C9A">
        <w:rPr>
          <w:b/>
          <w:szCs w:val="24"/>
          <w:u w:val="single"/>
        </w:rPr>
        <w:t>Description of Assessment District.</w:t>
      </w:r>
      <w:r w:rsidRPr="00F64C9A">
        <w:rPr>
          <w:szCs w:val="24"/>
        </w:rPr>
        <w:tab/>
        <w:t xml:space="preserve">The Board hereby specifies and describes the exterior boundaries of the Assessment District to be </w:t>
      </w:r>
      <w:r>
        <w:rPr>
          <w:szCs w:val="24"/>
        </w:rPr>
        <w:t xml:space="preserve">entirely within the RD 2140 boundary </w:t>
      </w:r>
      <w:r w:rsidRPr="00F64C9A">
        <w:rPr>
          <w:szCs w:val="24"/>
        </w:rPr>
        <w:t>as shown on the Boundary Map</w:t>
      </w:r>
      <w:r>
        <w:rPr>
          <w:szCs w:val="24"/>
        </w:rPr>
        <w:t xml:space="preserve"> included within the Preliminary Engineer’s Report</w:t>
      </w:r>
      <w:r w:rsidRPr="00F64C9A">
        <w:rPr>
          <w:szCs w:val="24"/>
        </w:rPr>
        <w:t xml:space="preserve">, which is hereby approved. The </w:t>
      </w:r>
      <w:r>
        <w:rPr>
          <w:szCs w:val="24"/>
        </w:rPr>
        <w:t xml:space="preserve">Boundary </w:t>
      </w:r>
      <w:r w:rsidRPr="00F64C9A">
        <w:rPr>
          <w:szCs w:val="24"/>
        </w:rPr>
        <w:t>Map shall govern for all details as to the extent of the Assessment District.</w:t>
      </w:r>
    </w:p>
    <w:p w14:paraId="36C4A139" w14:textId="77777777" w:rsidR="00F64C9A" w:rsidRPr="00E311F6" w:rsidRDefault="00F64C9A" w:rsidP="00E311F6">
      <w:pPr>
        <w:pStyle w:val="ListParagraph"/>
        <w:rPr>
          <w:szCs w:val="24"/>
        </w:rPr>
      </w:pPr>
    </w:p>
    <w:p w14:paraId="3069E465" w14:textId="62B76022" w:rsidR="00FC3713" w:rsidRPr="00E311F6" w:rsidRDefault="00F64C9A" w:rsidP="00F2661C">
      <w:pPr>
        <w:numPr>
          <w:ilvl w:val="0"/>
          <w:numId w:val="1"/>
        </w:numPr>
        <w:ind w:right="-720"/>
        <w:rPr>
          <w:szCs w:val="24"/>
        </w:rPr>
      </w:pPr>
      <w:r w:rsidRPr="00E311F6">
        <w:rPr>
          <w:b/>
          <w:szCs w:val="24"/>
          <w:u w:val="single"/>
        </w:rPr>
        <w:t>Public Hearing.</w:t>
      </w:r>
      <w:r w:rsidRPr="00E311F6">
        <w:rPr>
          <w:szCs w:val="24"/>
        </w:rPr>
        <w:tab/>
      </w:r>
      <w:r w:rsidR="00E75757" w:rsidRPr="00E311F6">
        <w:rPr>
          <w:szCs w:val="24"/>
        </w:rPr>
        <w:t xml:space="preserve">On </w:t>
      </w:r>
      <w:r w:rsidR="00027C46">
        <w:rPr>
          <w:szCs w:val="24"/>
        </w:rPr>
        <w:t>June ___</w:t>
      </w:r>
      <w:r w:rsidR="00E75757" w:rsidRPr="00F2661C">
        <w:rPr>
          <w:szCs w:val="24"/>
        </w:rPr>
        <w:t>, 20</w:t>
      </w:r>
      <w:r w:rsidR="000955FE" w:rsidRPr="00F2661C">
        <w:rPr>
          <w:szCs w:val="24"/>
        </w:rPr>
        <w:t>1</w:t>
      </w:r>
      <w:r w:rsidR="00027C46">
        <w:rPr>
          <w:szCs w:val="24"/>
        </w:rPr>
        <w:t>8</w:t>
      </w:r>
      <w:r w:rsidR="00E75757" w:rsidRPr="00F2661C">
        <w:rPr>
          <w:szCs w:val="24"/>
        </w:rPr>
        <w:t xml:space="preserve"> at </w:t>
      </w:r>
      <w:r w:rsidR="00027C46">
        <w:rPr>
          <w:szCs w:val="24"/>
        </w:rPr>
        <w:t>___</w:t>
      </w:r>
      <w:r w:rsidR="00E75757" w:rsidRPr="00F2661C">
        <w:rPr>
          <w:szCs w:val="24"/>
        </w:rPr>
        <w:t xml:space="preserve"> </w:t>
      </w:r>
      <w:proofErr w:type="spellStart"/>
      <w:r w:rsidR="00027C46">
        <w:rPr>
          <w:szCs w:val="24"/>
        </w:rPr>
        <w:t>a.m</w:t>
      </w:r>
      <w:proofErr w:type="spellEnd"/>
      <w:r w:rsidR="00027C46">
        <w:rPr>
          <w:szCs w:val="24"/>
        </w:rPr>
        <w:t xml:space="preserve"> / </w:t>
      </w:r>
      <w:r w:rsidR="003B4043" w:rsidRPr="00F2661C">
        <w:rPr>
          <w:szCs w:val="24"/>
        </w:rPr>
        <w:t>p</w:t>
      </w:r>
      <w:r w:rsidR="00BE494C" w:rsidRPr="00F2661C">
        <w:rPr>
          <w:szCs w:val="24"/>
        </w:rPr>
        <w:t>.</w:t>
      </w:r>
      <w:r w:rsidR="00E24D7D" w:rsidRPr="00F2661C">
        <w:rPr>
          <w:szCs w:val="24"/>
        </w:rPr>
        <w:t>m</w:t>
      </w:r>
      <w:r w:rsidR="00BE494C" w:rsidRPr="00F2661C">
        <w:rPr>
          <w:szCs w:val="24"/>
        </w:rPr>
        <w:t>.</w:t>
      </w:r>
      <w:r w:rsidR="00E75757" w:rsidRPr="00F2661C">
        <w:rPr>
          <w:szCs w:val="24"/>
        </w:rPr>
        <w:t>, t</w:t>
      </w:r>
      <w:r w:rsidR="009A7929" w:rsidRPr="00F2661C">
        <w:rPr>
          <w:szCs w:val="24"/>
        </w:rPr>
        <w:t>he</w:t>
      </w:r>
      <w:r w:rsidR="009A7929" w:rsidRPr="00E311F6">
        <w:rPr>
          <w:szCs w:val="24"/>
        </w:rPr>
        <w:t xml:space="preserve"> Board will hold a</w:t>
      </w:r>
      <w:r w:rsidR="00FC3713" w:rsidRPr="00E311F6">
        <w:rPr>
          <w:szCs w:val="24"/>
        </w:rPr>
        <w:t xml:space="preserve"> public hearing</w:t>
      </w:r>
      <w:r w:rsidR="00B11ECB">
        <w:rPr>
          <w:szCs w:val="24"/>
        </w:rPr>
        <w:t xml:space="preserve"> (“Hearing”)</w:t>
      </w:r>
      <w:r w:rsidR="00E75757" w:rsidRPr="00E311F6">
        <w:rPr>
          <w:szCs w:val="24"/>
        </w:rPr>
        <w:t xml:space="preserve"> on </w:t>
      </w:r>
      <w:r w:rsidR="009A7929" w:rsidRPr="00E311F6">
        <w:rPr>
          <w:szCs w:val="24"/>
        </w:rPr>
        <w:t>the</w:t>
      </w:r>
      <w:r w:rsidR="00E75757" w:rsidRPr="00E311F6">
        <w:rPr>
          <w:szCs w:val="24"/>
        </w:rPr>
        <w:t xml:space="preserve"> proposed</w:t>
      </w:r>
      <w:r w:rsidR="009A7929" w:rsidRPr="00E311F6">
        <w:rPr>
          <w:szCs w:val="24"/>
        </w:rPr>
        <w:t xml:space="preserve"> formation of the</w:t>
      </w:r>
      <w:r w:rsidR="000955FE" w:rsidRPr="00E311F6">
        <w:rPr>
          <w:szCs w:val="24"/>
        </w:rPr>
        <w:t xml:space="preserve"> Assessment</w:t>
      </w:r>
      <w:r w:rsidR="009A7929" w:rsidRPr="00E311F6">
        <w:rPr>
          <w:szCs w:val="24"/>
        </w:rPr>
        <w:t xml:space="preserve"> D</w:t>
      </w:r>
      <w:r w:rsidR="00FC3713" w:rsidRPr="00E311F6">
        <w:rPr>
          <w:szCs w:val="24"/>
        </w:rPr>
        <w:t>istrict</w:t>
      </w:r>
      <w:r w:rsidR="00E75757" w:rsidRPr="00E311F6">
        <w:rPr>
          <w:szCs w:val="24"/>
        </w:rPr>
        <w:t xml:space="preserve"> and the levying of the special benefit assessment.  The hearing will be held </w:t>
      </w:r>
      <w:r w:rsidR="0030004B">
        <w:rPr>
          <w:szCs w:val="24"/>
        </w:rPr>
        <w:t>at</w:t>
      </w:r>
      <w:r w:rsidR="00F2661C">
        <w:rPr>
          <w:szCs w:val="24"/>
        </w:rPr>
        <w:t xml:space="preserve"> the</w:t>
      </w:r>
      <w:r w:rsidR="0030004B">
        <w:rPr>
          <w:szCs w:val="24"/>
        </w:rPr>
        <w:t xml:space="preserve"> </w:t>
      </w:r>
      <w:r w:rsidR="00027C46">
        <w:rPr>
          <w:szCs w:val="24"/>
        </w:rPr>
        <w:t>RD 2035 office located at</w:t>
      </w:r>
      <w:r w:rsidR="00027C46" w:rsidRPr="00E311F6">
        <w:rPr>
          <w:szCs w:val="24"/>
        </w:rPr>
        <w:t xml:space="preserve"> </w:t>
      </w:r>
      <w:r w:rsidR="00027C46">
        <w:rPr>
          <w:szCs w:val="24"/>
        </w:rPr>
        <w:t>45332 County Road 25</w:t>
      </w:r>
      <w:r w:rsidR="00027C46" w:rsidRPr="003B4043">
        <w:rPr>
          <w:szCs w:val="24"/>
        </w:rPr>
        <w:t xml:space="preserve">, </w:t>
      </w:r>
      <w:r w:rsidR="00027C46">
        <w:rPr>
          <w:szCs w:val="24"/>
        </w:rPr>
        <w:t>Woodland</w:t>
      </w:r>
      <w:r w:rsidR="00027C46" w:rsidRPr="003B4043">
        <w:rPr>
          <w:szCs w:val="24"/>
        </w:rPr>
        <w:t>, California</w:t>
      </w:r>
      <w:r w:rsidR="00293B35">
        <w:rPr>
          <w:szCs w:val="24"/>
        </w:rPr>
        <w:t xml:space="preserve">.  </w:t>
      </w:r>
      <w:r w:rsidR="00E75757" w:rsidRPr="00E311F6">
        <w:rPr>
          <w:szCs w:val="24"/>
        </w:rPr>
        <w:t xml:space="preserve">At the hearing, </w:t>
      </w:r>
      <w:r w:rsidR="002D5392" w:rsidRPr="00E311F6">
        <w:rPr>
          <w:szCs w:val="24"/>
        </w:rPr>
        <w:t xml:space="preserve">landowners within the proposed </w:t>
      </w:r>
      <w:r w:rsidR="00705F21" w:rsidRPr="00E311F6">
        <w:rPr>
          <w:szCs w:val="24"/>
        </w:rPr>
        <w:t xml:space="preserve">Assessment </w:t>
      </w:r>
      <w:r w:rsidR="002D5392" w:rsidRPr="00E311F6">
        <w:rPr>
          <w:szCs w:val="24"/>
        </w:rPr>
        <w:t>District will have the opportunity to make</w:t>
      </w:r>
      <w:r w:rsidR="00E75757" w:rsidRPr="00E311F6">
        <w:rPr>
          <w:szCs w:val="24"/>
        </w:rPr>
        <w:t xml:space="preserve"> </w:t>
      </w:r>
      <w:r w:rsidR="00B701A2" w:rsidRPr="00E311F6">
        <w:rPr>
          <w:szCs w:val="24"/>
        </w:rPr>
        <w:t xml:space="preserve">written or oral </w:t>
      </w:r>
      <w:bookmarkStart w:id="1" w:name="OLE_LINK1"/>
      <w:r w:rsidR="000B519E" w:rsidRPr="00E311F6">
        <w:rPr>
          <w:szCs w:val="24"/>
        </w:rPr>
        <w:t xml:space="preserve">comments </w:t>
      </w:r>
      <w:r w:rsidR="002D5392" w:rsidRPr="00E311F6">
        <w:rPr>
          <w:szCs w:val="24"/>
        </w:rPr>
        <w:t xml:space="preserve">on the proposed assessment and to submit </w:t>
      </w:r>
      <w:r w:rsidR="00862894">
        <w:rPr>
          <w:szCs w:val="24"/>
        </w:rPr>
        <w:t xml:space="preserve">assessment ballots, including </w:t>
      </w:r>
      <w:r w:rsidR="002D5392" w:rsidRPr="00E311F6">
        <w:rPr>
          <w:szCs w:val="24"/>
        </w:rPr>
        <w:t>new or changed assessment ballots</w:t>
      </w:r>
      <w:r w:rsidR="008B29B8" w:rsidRPr="00E311F6">
        <w:rPr>
          <w:szCs w:val="24"/>
        </w:rPr>
        <w:t xml:space="preserve">.  After the close of </w:t>
      </w:r>
      <w:r w:rsidR="00BE494C">
        <w:rPr>
          <w:szCs w:val="24"/>
        </w:rPr>
        <w:t xml:space="preserve">the </w:t>
      </w:r>
      <w:r w:rsidR="008B29B8" w:rsidRPr="00E311F6">
        <w:rPr>
          <w:szCs w:val="24"/>
        </w:rPr>
        <w:t>public comment</w:t>
      </w:r>
      <w:r w:rsidR="007E0788">
        <w:rPr>
          <w:szCs w:val="24"/>
        </w:rPr>
        <w:t xml:space="preserve"> portion of the hearing</w:t>
      </w:r>
      <w:r w:rsidR="008B29B8" w:rsidRPr="00E311F6">
        <w:rPr>
          <w:szCs w:val="24"/>
        </w:rPr>
        <w:t>, t</w:t>
      </w:r>
      <w:r w:rsidR="00705F21" w:rsidRPr="00E311F6">
        <w:rPr>
          <w:szCs w:val="24"/>
        </w:rPr>
        <w:t xml:space="preserve">he Board </w:t>
      </w:r>
      <w:r w:rsidR="00F634CA">
        <w:rPr>
          <w:szCs w:val="24"/>
        </w:rPr>
        <w:t xml:space="preserve">recess the meeting and </w:t>
      </w:r>
      <w:r w:rsidR="00705F21" w:rsidRPr="00E311F6">
        <w:rPr>
          <w:szCs w:val="24"/>
        </w:rPr>
        <w:t>direct</w:t>
      </w:r>
      <w:r w:rsidR="002D5392" w:rsidRPr="00E311F6">
        <w:rPr>
          <w:szCs w:val="24"/>
        </w:rPr>
        <w:t xml:space="preserve"> </w:t>
      </w:r>
      <w:r w:rsidR="00E75757" w:rsidRPr="00E311F6">
        <w:rPr>
          <w:szCs w:val="24"/>
        </w:rPr>
        <w:t xml:space="preserve">the </w:t>
      </w:r>
      <w:r w:rsidR="00BA1E23">
        <w:rPr>
          <w:szCs w:val="24"/>
        </w:rPr>
        <w:t xml:space="preserve">tabulation of the </w:t>
      </w:r>
      <w:r w:rsidR="00E75757" w:rsidRPr="00E311F6">
        <w:rPr>
          <w:szCs w:val="24"/>
        </w:rPr>
        <w:t>assessment ballots</w:t>
      </w:r>
      <w:r w:rsidR="007E0788">
        <w:rPr>
          <w:szCs w:val="24"/>
        </w:rPr>
        <w:t>.  The Board will</w:t>
      </w:r>
      <w:r w:rsidR="00BE494C">
        <w:rPr>
          <w:szCs w:val="24"/>
        </w:rPr>
        <w:t xml:space="preserve"> </w:t>
      </w:r>
      <w:r w:rsidR="00F634CA">
        <w:rPr>
          <w:szCs w:val="24"/>
        </w:rPr>
        <w:t xml:space="preserve">re-open </w:t>
      </w:r>
      <w:r w:rsidR="00BE494C">
        <w:rPr>
          <w:szCs w:val="24"/>
        </w:rPr>
        <w:t xml:space="preserve">the hearing </w:t>
      </w:r>
      <w:r w:rsidR="00F634CA">
        <w:rPr>
          <w:szCs w:val="24"/>
        </w:rPr>
        <w:t xml:space="preserve">upon the completion of the tabulation </w:t>
      </w:r>
      <w:r w:rsidR="007E0788">
        <w:rPr>
          <w:szCs w:val="24"/>
        </w:rPr>
        <w:t>at which time</w:t>
      </w:r>
      <w:r w:rsidR="002D5392" w:rsidRPr="00E311F6">
        <w:rPr>
          <w:szCs w:val="24"/>
        </w:rPr>
        <w:t xml:space="preserve"> the results of the assessment ballot proceeding </w:t>
      </w:r>
      <w:r w:rsidR="007E0788">
        <w:rPr>
          <w:szCs w:val="24"/>
        </w:rPr>
        <w:t xml:space="preserve">are expected to be </w:t>
      </w:r>
      <w:r w:rsidR="002D5392" w:rsidRPr="00E311F6">
        <w:rPr>
          <w:szCs w:val="24"/>
        </w:rPr>
        <w:t>announced</w:t>
      </w:r>
      <w:r w:rsidR="007E0788">
        <w:rPr>
          <w:szCs w:val="24"/>
        </w:rPr>
        <w:t>.  Absent a majority protest,</w:t>
      </w:r>
      <w:r w:rsidRPr="00E311F6">
        <w:rPr>
          <w:szCs w:val="24"/>
        </w:rPr>
        <w:t xml:space="preserve"> the Board </w:t>
      </w:r>
      <w:r w:rsidR="007E0788">
        <w:rPr>
          <w:szCs w:val="24"/>
        </w:rPr>
        <w:t xml:space="preserve">may </w:t>
      </w:r>
      <w:r w:rsidR="00E75757" w:rsidRPr="00E311F6">
        <w:rPr>
          <w:szCs w:val="24"/>
        </w:rPr>
        <w:t>take</w:t>
      </w:r>
      <w:r w:rsidR="00FC3713" w:rsidRPr="00E311F6">
        <w:rPr>
          <w:szCs w:val="24"/>
        </w:rPr>
        <w:t xml:space="preserve"> </w:t>
      </w:r>
      <w:r w:rsidR="007E0788">
        <w:rPr>
          <w:szCs w:val="24"/>
        </w:rPr>
        <w:t xml:space="preserve">a </w:t>
      </w:r>
      <w:r w:rsidR="00FC3713" w:rsidRPr="00E311F6">
        <w:rPr>
          <w:szCs w:val="24"/>
        </w:rPr>
        <w:t xml:space="preserve">final action </w:t>
      </w:r>
      <w:r w:rsidR="00E75757" w:rsidRPr="00E311F6">
        <w:rPr>
          <w:szCs w:val="24"/>
        </w:rPr>
        <w:t xml:space="preserve">regarding the formation of the </w:t>
      </w:r>
      <w:r w:rsidR="00237401" w:rsidRPr="00E311F6">
        <w:rPr>
          <w:szCs w:val="24"/>
        </w:rPr>
        <w:t xml:space="preserve">Assessment </w:t>
      </w:r>
      <w:r w:rsidR="00E75757" w:rsidRPr="00E311F6">
        <w:rPr>
          <w:szCs w:val="24"/>
        </w:rPr>
        <w:t>District and levying of the special benefit assessment</w:t>
      </w:r>
      <w:r w:rsidR="00FC3713" w:rsidRPr="00E311F6">
        <w:rPr>
          <w:szCs w:val="24"/>
        </w:rPr>
        <w:t>.</w:t>
      </w:r>
    </w:p>
    <w:p w14:paraId="696BC49D" w14:textId="77777777" w:rsidR="003D556F" w:rsidRPr="00E311F6" w:rsidRDefault="003D556F" w:rsidP="00E311F6">
      <w:pPr>
        <w:ind w:right="-720"/>
        <w:rPr>
          <w:szCs w:val="24"/>
        </w:rPr>
      </w:pPr>
    </w:p>
    <w:p w14:paraId="6662B7A4" w14:textId="623829EE" w:rsidR="001C3FC3" w:rsidRPr="001C3FC3" w:rsidRDefault="001C3FC3" w:rsidP="004F4B5B">
      <w:pPr>
        <w:numPr>
          <w:ilvl w:val="0"/>
          <w:numId w:val="1"/>
        </w:numPr>
        <w:ind w:right="-720"/>
        <w:rPr>
          <w:szCs w:val="24"/>
        </w:rPr>
      </w:pPr>
      <w:r w:rsidRPr="004F4B5B">
        <w:rPr>
          <w:b/>
          <w:szCs w:val="24"/>
          <w:u w:val="single"/>
        </w:rPr>
        <w:t>Published &amp; Posted Notice.</w:t>
      </w:r>
      <w:r w:rsidRPr="004F4B5B">
        <w:rPr>
          <w:szCs w:val="24"/>
        </w:rPr>
        <w:t xml:space="preserve">  </w:t>
      </w:r>
      <w:r w:rsidR="004F4B5B" w:rsidRPr="004F4B5B">
        <w:rPr>
          <w:szCs w:val="24"/>
        </w:rPr>
        <w:t>As required by the Act, t</w:t>
      </w:r>
      <w:r w:rsidRPr="004F4B5B">
        <w:rPr>
          <w:szCs w:val="24"/>
        </w:rPr>
        <w:t xml:space="preserve">he Board Secretary is hereby authorized and directed to cause a notice of the proposed assessment to </w:t>
      </w:r>
      <w:r w:rsidR="004F4B5B" w:rsidRPr="004F4B5B">
        <w:rPr>
          <w:szCs w:val="24"/>
        </w:rPr>
        <w:t xml:space="preserve">be </w:t>
      </w:r>
      <w:r w:rsidRPr="004F4B5B">
        <w:rPr>
          <w:szCs w:val="24"/>
        </w:rPr>
        <w:t xml:space="preserve">published </w:t>
      </w:r>
      <w:r w:rsidR="004F4B5B" w:rsidRPr="004F4B5B">
        <w:rPr>
          <w:szCs w:val="24"/>
        </w:rPr>
        <w:t xml:space="preserve">in a newspaper of general circulation per the requirements of Government Code Section 6066 and </w:t>
      </w:r>
      <w:r w:rsidR="00862894">
        <w:rPr>
          <w:szCs w:val="24"/>
        </w:rPr>
        <w:t xml:space="preserve">to </w:t>
      </w:r>
      <w:r w:rsidR="004F4B5B" w:rsidRPr="004F4B5B">
        <w:rPr>
          <w:szCs w:val="24"/>
        </w:rPr>
        <w:t>be posted in at least three public places within the boundaries of RD 2</w:t>
      </w:r>
      <w:r w:rsidR="001B6346">
        <w:rPr>
          <w:szCs w:val="24"/>
        </w:rPr>
        <w:t>035</w:t>
      </w:r>
      <w:r w:rsidR="004F4B5B" w:rsidRPr="004F4B5B">
        <w:rPr>
          <w:szCs w:val="24"/>
        </w:rPr>
        <w:t>.  The published notice shall include notice of the filing of the Preliminary Engineer’s</w:t>
      </w:r>
      <w:r w:rsidR="004F4B5B">
        <w:rPr>
          <w:szCs w:val="24"/>
        </w:rPr>
        <w:t xml:space="preserve"> R</w:t>
      </w:r>
      <w:r w:rsidR="004F4B5B" w:rsidRPr="004F4B5B">
        <w:rPr>
          <w:szCs w:val="24"/>
        </w:rPr>
        <w:t>eport</w:t>
      </w:r>
      <w:r w:rsidR="004F4B5B">
        <w:rPr>
          <w:szCs w:val="24"/>
        </w:rPr>
        <w:t>,</w:t>
      </w:r>
      <w:r w:rsidR="004F4B5B" w:rsidRPr="004F4B5B">
        <w:rPr>
          <w:szCs w:val="24"/>
        </w:rPr>
        <w:t xml:space="preserve"> the time, date, and place of the </w:t>
      </w:r>
      <w:r w:rsidR="004F4B5B">
        <w:rPr>
          <w:szCs w:val="24"/>
        </w:rPr>
        <w:t xml:space="preserve">Public Hearing and </w:t>
      </w:r>
      <w:r w:rsidR="00862894">
        <w:rPr>
          <w:szCs w:val="24"/>
        </w:rPr>
        <w:t xml:space="preserve">shall be published </w:t>
      </w:r>
      <w:r w:rsidR="004F4B5B">
        <w:rPr>
          <w:szCs w:val="24"/>
        </w:rPr>
        <w:t xml:space="preserve">be </w:t>
      </w:r>
      <w:r w:rsidR="004F4B5B" w:rsidRPr="004F4B5B">
        <w:rPr>
          <w:szCs w:val="24"/>
        </w:rPr>
        <w:t>once a week for two successive weeks.</w:t>
      </w:r>
      <w:r w:rsidR="004F4B5B">
        <w:rPr>
          <w:szCs w:val="24"/>
        </w:rPr>
        <w:t xml:space="preserve">  The two publications shall take place in newspaper published once per week or oftener and there shall be at least five days intervening between the respective publication dates.</w:t>
      </w:r>
    </w:p>
    <w:p w14:paraId="742BEB09" w14:textId="77777777" w:rsidR="001C3FC3" w:rsidRDefault="001C3FC3" w:rsidP="001C3FC3">
      <w:pPr>
        <w:pStyle w:val="ListParagraph"/>
        <w:rPr>
          <w:b/>
          <w:szCs w:val="24"/>
          <w:u w:val="single"/>
        </w:rPr>
      </w:pPr>
    </w:p>
    <w:p w14:paraId="53E4BE04" w14:textId="4D56DC5A" w:rsidR="00FC3713" w:rsidRPr="00E311F6" w:rsidRDefault="004F4B5B" w:rsidP="001C3FC3">
      <w:pPr>
        <w:numPr>
          <w:ilvl w:val="0"/>
          <w:numId w:val="1"/>
        </w:numPr>
        <w:tabs>
          <w:tab w:val="left" w:pos="1080"/>
        </w:tabs>
        <w:ind w:right="-720"/>
        <w:rPr>
          <w:szCs w:val="24"/>
        </w:rPr>
      </w:pPr>
      <w:r>
        <w:rPr>
          <w:b/>
          <w:szCs w:val="24"/>
          <w:u w:val="single"/>
        </w:rPr>
        <w:t xml:space="preserve">Mailed </w:t>
      </w:r>
      <w:r w:rsidR="00F64C9A" w:rsidRPr="00E311F6">
        <w:rPr>
          <w:b/>
          <w:szCs w:val="24"/>
          <w:u w:val="single"/>
        </w:rPr>
        <w:t>Notice and Balloting Process.</w:t>
      </w:r>
      <w:r w:rsidR="00D27FD7">
        <w:rPr>
          <w:szCs w:val="24"/>
        </w:rPr>
        <w:t xml:space="preserve">  </w:t>
      </w:r>
      <w:r w:rsidR="00FC3713" w:rsidRPr="00E311F6">
        <w:rPr>
          <w:szCs w:val="24"/>
        </w:rPr>
        <w:t xml:space="preserve">The </w:t>
      </w:r>
      <w:r w:rsidR="008F4FF1" w:rsidRPr="00E311F6">
        <w:rPr>
          <w:szCs w:val="24"/>
        </w:rPr>
        <w:t>Board Secretary</w:t>
      </w:r>
      <w:r w:rsidR="008B6A2D" w:rsidRPr="00E311F6">
        <w:rPr>
          <w:szCs w:val="24"/>
        </w:rPr>
        <w:t xml:space="preserve"> </w:t>
      </w:r>
      <w:r w:rsidR="00FC3713" w:rsidRPr="00E311F6">
        <w:rPr>
          <w:szCs w:val="24"/>
        </w:rPr>
        <w:t>is hereby authorized and d</w:t>
      </w:r>
      <w:r w:rsidR="00237401" w:rsidRPr="00E311F6">
        <w:rPr>
          <w:szCs w:val="24"/>
        </w:rPr>
        <w:t>irected to cause</w:t>
      </w:r>
      <w:r w:rsidR="00B11ECB">
        <w:rPr>
          <w:szCs w:val="24"/>
        </w:rPr>
        <w:t xml:space="preserve"> a</w:t>
      </w:r>
      <w:r w:rsidR="00237401" w:rsidRPr="00E311F6">
        <w:rPr>
          <w:szCs w:val="24"/>
        </w:rPr>
        <w:t xml:space="preserve"> </w:t>
      </w:r>
      <w:r w:rsidR="00B11ECB">
        <w:rPr>
          <w:szCs w:val="24"/>
        </w:rPr>
        <w:t>n</w:t>
      </w:r>
      <w:r w:rsidR="00237401" w:rsidRPr="00E311F6">
        <w:rPr>
          <w:szCs w:val="24"/>
        </w:rPr>
        <w:t>otice of the H</w:t>
      </w:r>
      <w:r w:rsidR="00FC3713" w:rsidRPr="00E311F6">
        <w:rPr>
          <w:szCs w:val="24"/>
        </w:rPr>
        <w:t>earing</w:t>
      </w:r>
      <w:r w:rsidR="00237401" w:rsidRPr="00E311F6">
        <w:rPr>
          <w:szCs w:val="24"/>
        </w:rPr>
        <w:t xml:space="preserve"> </w:t>
      </w:r>
      <w:r w:rsidR="00B11ECB">
        <w:rPr>
          <w:szCs w:val="24"/>
        </w:rPr>
        <w:t xml:space="preserve">(“Notice”) </w:t>
      </w:r>
      <w:r w:rsidR="00FC3713" w:rsidRPr="00E311F6">
        <w:rPr>
          <w:szCs w:val="24"/>
        </w:rPr>
        <w:t xml:space="preserve">to be given in accordance with law by mailing, postage prepaid, </w:t>
      </w:r>
      <w:r w:rsidR="008B29B8" w:rsidRPr="00E311F6">
        <w:rPr>
          <w:szCs w:val="24"/>
        </w:rPr>
        <w:t>by</w:t>
      </w:r>
      <w:r w:rsidR="00FC3713" w:rsidRPr="00E311F6">
        <w:rPr>
          <w:szCs w:val="24"/>
        </w:rPr>
        <w:t xml:space="preserve"> U</w:t>
      </w:r>
      <w:r w:rsidR="008B29B8" w:rsidRPr="00E311F6">
        <w:rPr>
          <w:szCs w:val="24"/>
        </w:rPr>
        <w:t>.</w:t>
      </w:r>
      <w:r w:rsidR="00FC3713" w:rsidRPr="00E311F6">
        <w:rPr>
          <w:szCs w:val="24"/>
        </w:rPr>
        <w:t>S</w:t>
      </w:r>
      <w:r w:rsidR="008B29B8" w:rsidRPr="00E311F6">
        <w:rPr>
          <w:szCs w:val="24"/>
        </w:rPr>
        <w:t>.</w:t>
      </w:r>
      <w:r w:rsidR="00FC3713" w:rsidRPr="00E311F6">
        <w:rPr>
          <w:szCs w:val="24"/>
        </w:rPr>
        <w:t xml:space="preserve"> mail, and such Notice shall be deemed to have been given when so deposited in the mail. The Notice shall be </w:t>
      </w:r>
      <w:r w:rsidR="008B29B8" w:rsidRPr="00E311F6">
        <w:rPr>
          <w:szCs w:val="24"/>
        </w:rPr>
        <w:t>mailed</w:t>
      </w:r>
      <w:r w:rsidR="00FC3713" w:rsidRPr="00E311F6">
        <w:rPr>
          <w:szCs w:val="24"/>
        </w:rPr>
        <w:t xml:space="preserve"> to all property owners </w:t>
      </w:r>
      <w:r w:rsidR="00237401" w:rsidRPr="00E311F6">
        <w:rPr>
          <w:szCs w:val="24"/>
        </w:rPr>
        <w:t xml:space="preserve">who would be subject to assessment within </w:t>
      </w:r>
      <w:r w:rsidR="00FC3713" w:rsidRPr="00E311F6">
        <w:rPr>
          <w:szCs w:val="24"/>
        </w:rPr>
        <w:t>the</w:t>
      </w:r>
      <w:r w:rsidR="00237401" w:rsidRPr="00E311F6">
        <w:rPr>
          <w:szCs w:val="24"/>
        </w:rPr>
        <w:t xml:space="preserve"> proposed Assessment</w:t>
      </w:r>
      <w:r w:rsidR="00FC3713" w:rsidRPr="00E311F6">
        <w:rPr>
          <w:szCs w:val="24"/>
        </w:rPr>
        <w:t xml:space="preserve"> </w:t>
      </w:r>
      <w:r w:rsidR="00D21F86" w:rsidRPr="00E311F6">
        <w:rPr>
          <w:szCs w:val="24"/>
        </w:rPr>
        <w:t>D</w:t>
      </w:r>
      <w:r w:rsidR="00237401" w:rsidRPr="00E311F6">
        <w:rPr>
          <w:szCs w:val="24"/>
        </w:rPr>
        <w:t xml:space="preserve">istrict, with </w:t>
      </w:r>
      <w:r w:rsidR="008B29B8" w:rsidRPr="00E311F6">
        <w:rPr>
          <w:szCs w:val="24"/>
        </w:rPr>
        <w:t>delivery</w:t>
      </w:r>
      <w:r w:rsidR="00237401" w:rsidRPr="00E311F6">
        <w:rPr>
          <w:szCs w:val="24"/>
        </w:rPr>
        <w:t xml:space="preserve"> </w:t>
      </w:r>
      <w:r w:rsidR="00FC3713" w:rsidRPr="00E311F6">
        <w:rPr>
          <w:szCs w:val="24"/>
        </w:rPr>
        <w:t>to those persons</w:t>
      </w:r>
      <w:r w:rsidR="00BE494C">
        <w:rPr>
          <w:szCs w:val="24"/>
        </w:rPr>
        <w:t xml:space="preserve"> owning property within the Assessment District</w:t>
      </w:r>
      <w:r w:rsidR="00FC3713" w:rsidRPr="00E311F6">
        <w:rPr>
          <w:szCs w:val="24"/>
        </w:rPr>
        <w:t xml:space="preserve"> whose names and addresses appear on the last equalized secured property tax assessment roll of the </w:t>
      </w:r>
      <w:r w:rsidR="00B358D6" w:rsidRPr="00E311F6">
        <w:rPr>
          <w:szCs w:val="24"/>
        </w:rPr>
        <w:t>Count</w:t>
      </w:r>
      <w:r w:rsidR="00F64C9A" w:rsidRPr="00E311F6">
        <w:rPr>
          <w:szCs w:val="24"/>
        </w:rPr>
        <w:t xml:space="preserve">y of </w:t>
      </w:r>
      <w:r w:rsidR="001B6346">
        <w:rPr>
          <w:szCs w:val="24"/>
        </w:rPr>
        <w:t>Yolo</w:t>
      </w:r>
      <w:r w:rsidR="00237401" w:rsidRPr="00E311F6">
        <w:rPr>
          <w:szCs w:val="24"/>
        </w:rPr>
        <w:t xml:space="preserve">, </w:t>
      </w:r>
      <w:r w:rsidR="00FC3713" w:rsidRPr="00E311F6">
        <w:rPr>
          <w:szCs w:val="24"/>
        </w:rPr>
        <w:t xml:space="preserve">or in the case of any public </w:t>
      </w:r>
      <w:r w:rsidR="00FC3713" w:rsidRPr="00E311F6">
        <w:rPr>
          <w:szCs w:val="24"/>
        </w:rPr>
        <w:lastRenderedPageBreak/>
        <w:t xml:space="preserve">entity, the representative of such public entity at the address thereof known to the </w:t>
      </w:r>
      <w:r w:rsidR="00F64C9A" w:rsidRPr="00E311F6">
        <w:rPr>
          <w:szCs w:val="24"/>
        </w:rPr>
        <w:t>Secretary</w:t>
      </w:r>
      <w:r w:rsidR="00FC3713" w:rsidRPr="00E311F6">
        <w:rPr>
          <w:szCs w:val="24"/>
        </w:rPr>
        <w:t>.  The Notice shall include the assessments proposed for the owner's particular parcel(s)</w:t>
      </w:r>
      <w:r w:rsidR="00237401" w:rsidRPr="00E311F6">
        <w:rPr>
          <w:szCs w:val="24"/>
        </w:rPr>
        <w:t>,</w:t>
      </w:r>
      <w:r w:rsidR="00BE494C">
        <w:rPr>
          <w:szCs w:val="24"/>
        </w:rPr>
        <w:t xml:space="preserve"> the total amount of the proposed assessment chargeable to the entire Assessment District, </w:t>
      </w:r>
      <w:r w:rsidR="00FC3713" w:rsidRPr="00E311F6">
        <w:rPr>
          <w:szCs w:val="24"/>
        </w:rPr>
        <w:t>the reason for the assessments</w:t>
      </w:r>
      <w:r w:rsidR="00862894">
        <w:rPr>
          <w:szCs w:val="24"/>
        </w:rPr>
        <w:t>,</w:t>
      </w:r>
      <w:r w:rsidR="00FC3713" w:rsidRPr="00E311F6">
        <w:rPr>
          <w:szCs w:val="24"/>
        </w:rPr>
        <w:t xml:space="preserve"> and the basis upon which the amount of the assessments was calculated.  Each Notice shall also contain an assessment ballot, a summary of the procedures applicable to the completion, return and tabulation of assessment ballots, and a statement that the assessment</w:t>
      </w:r>
      <w:r w:rsidR="00237401" w:rsidRPr="00E311F6">
        <w:rPr>
          <w:szCs w:val="24"/>
        </w:rPr>
        <w:t xml:space="preserve"> will</w:t>
      </w:r>
      <w:r w:rsidR="00FC3713" w:rsidRPr="00E311F6">
        <w:rPr>
          <w:szCs w:val="24"/>
        </w:rPr>
        <w:t xml:space="preserve"> </w:t>
      </w:r>
      <w:r w:rsidR="00F757F7">
        <w:rPr>
          <w:szCs w:val="24"/>
        </w:rPr>
        <w:t>not be</w:t>
      </w:r>
      <w:r w:rsidR="00FC3713" w:rsidRPr="00E311F6">
        <w:rPr>
          <w:szCs w:val="24"/>
        </w:rPr>
        <w:t xml:space="preserve"> imposed</w:t>
      </w:r>
      <w:r w:rsidR="00237401" w:rsidRPr="00E311F6">
        <w:rPr>
          <w:szCs w:val="24"/>
        </w:rPr>
        <w:t xml:space="preserve"> unless a majority of the weighted votes </w:t>
      </w:r>
      <w:r w:rsidR="00AB25BA">
        <w:rPr>
          <w:szCs w:val="24"/>
        </w:rPr>
        <w:t xml:space="preserve">received </w:t>
      </w:r>
      <w:r w:rsidR="00237401" w:rsidRPr="00E311F6">
        <w:rPr>
          <w:szCs w:val="24"/>
        </w:rPr>
        <w:t>are in favor</w:t>
      </w:r>
      <w:r w:rsidR="00B11ECB">
        <w:rPr>
          <w:szCs w:val="24"/>
        </w:rPr>
        <w:t xml:space="preserve"> of </w:t>
      </w:r>
      <w:r w:rsidR="00237401" w:rsidRPr="00E311F6">
        <w:rPr>
          <w:szCs w:val="24"/>
        </w:rPr>
        <w:t>the assessment</w:t>
      </w:r>
      <w:r w:rsidR="00FC3713" w:rsidRPr="00E311F6">
        <w:rPr>
          <w:szCs w:val="24"/>
        </w:rPr>
        <w:t xml:space="preserve">.  </w:t>
      </w:r>
    </w:p>
    <w:bookmarkEnd w:id="1"/>
    <w:p w14:paraId="095A8223" w14:textId="77777777" w:rsidR="00F634CA" w:rsidRPr="00E311F6" w:rsidRDefault="00F634CA" w:rsidP="00E311F6">
      <w:pPr>
        <w:ind w:right="-720"/>
        <w:rPr>
          <w:szCs w:val="24"/>
        </w:rPr>
      </w:pPr>
    </w:p>
    <w:p w14:paraId="703F34A8" w14:textId="6D70F4C8" w:rsidR="00F243DC" w:rsidRPr="00F243DC" w:rsidRDefault="00F243DC" w:rsidP="00F243DC">
      <w:pPr>
        <w:widowControl/>
        <w:rPr>
          <w:snapToGrid/>
          <w:szCs w:val="24"/>
        </w:rPr>
      </w:pPr>
      <w:r w:rsidRPr="00F243DC">
        <w:rPr>
          <w:snapToGrid/>
          <w:szCs w:val="24"/>
        </w:rPr>
        <w:t>PASSED AND ADOPTED this ________ day of ________________, 20</w:t>
      </w:r>
      <w:r w:rsidR="001B6346">
        <w:rPr>
          <w:snapToGrid/>
          <w:szCs w:val="24"/>
        </w:rPr>
        <w:t>18</w:t>
      </w:r>
      <w:r w:rsidRPr="00F243DC">
        <w:rPr>
          <w:snapToGrid/>
          <w:szCs w:val="24"/>
        </w:rPr>
        <w:t xml:space="preserve"> by the following vote:</w:t>
      </w:r>
    </w:p>
    <w:p w14:paraId="43D3F6DC" w14:textId="77777777" w:rsidR="00F243DC" w:rsidRPr="00F243DC" w:rsidRDefault="00F243DC" w:rsidP="00F243DC">
      <w:pPr>
        <w:widowControl/>
        <w:rPr>
          <w:snapToGrid/>
          <w:szCs w:val="24"/>
        </w:rPr>
      </w:pPr>
    </w:p>
    <w:p w14:paraId="35B22A11" w14:textId="77777777" w:rsidR="00F243DC" w:rsidRPr="00F243DC" w:rsidRDefault="00F243DC" w:rsidP="00F243DC">
      <w:pPr>
        <w:widowControl/>
        <w:rPr>
          <w:snapToGrid/>
          <w:szCs w:val="24"/>
        </w:rPr>
      </w:pPr>
      <w:r w:rsidRPr="00F243DC">
        <w:rPr>
          <w:snapToGrid/>
          <w:szCs w:val="24"/>
        </w:rPr>
        <w:t>AYES:</w:t>
      </w:r>
    </w:p>
    <w:p w14:paraId="0F04A758" w14:textId="77777777" w:rsidR="00F243DC" w:rsidRPr="00F243DC" w:rsidRDefault="00F243DC" w:rsidP="00F243DC">
      <w:pPr>
        <w:widowControl/>
        <w:rPr>
          <w:snapToGrid/>
          <w:szCs w:val="24"/>
        </w:rPr>
      </w:pPr>
    </w:p>
    <w:p w14:paraId="4094944A" w14:textId="77777777" w:rsidR="00F243DC" w:rsidRPr="00F243DC" w:rsidRDefault="00F243DC" w:rsidP="00F243DC">
      <w:pPr>
        <w:widowControl/>
        <w:rPr>
          <w:snapToGrid/>
          <w:szCs w:val="24"/>
        </w:rPr>
      </w:pPr>
      <w:r w:rsidRPr="00F243DC">
        <w:rPr>
          <w:snapToGrid/>
          <w:szCs w:val="24"/>
        </w:rPr>
        <w:t>NOES:</w:t>
      </w:r>
    </w:p>
    <w:p w14:paraId="1F09B300" w14:textId="77777777" w:rsidR="00F243DC" w:rsidRPr="00F243DC" w:rsidRDefault="00F243DC" w:rsidP="00F243DC">
      <w:pPr>
        <w:widowControl/>
        <w:rPr>
          <w:snapToGrid/>
          <w:szCs w:val="24"/>
        </w:rPr>
      </w:pPr>
    </w:p>
    <w:p w14:paraId="5224D1DA" w14:textId="77777777" w:rsidR="00F243DC" w:rsidRPr="00F243DC" w:rsidRDefault="00F243DC" w:rsidP="00F243DC">
      <w:pPr>
        <w:widowControl/>
        <w:rPr>
          <w:snapToGrid/>
          <w:szCs w:val="24"/>
        </w:rPr>
      </w:pPr>
      <w:r w:rsidRPr="00F243DC">
        <w:rPr>
          <w:snapToGrid/>
          <w:szCs w:val="24"/>
        </w:rPr>
        <w:t>ABSTAIN:</w:t>
      </w:r>
    </w:p>
    <w:p w14:paraId="699383A4" w14:textId="77777777" w:rsidR="00F243DC" w:rsidRPr="00F243DC" w:rsidRDefault="00F243DC" w:rsidP="00F243DC">
      <w:pPr>
        <w:widowControl/>
        <w:rPr>
          <w:snapToGrid/>
          <w:szCs w:val="24"/>
        </w:rPr>
      </w:pPr>
    </w:p>
    <w:p w14:paraId="5B2E168C" w14:textId="77777777" w:rsidR="00F243DC" w:rsidRPr="00F243DC" w:rsidRDefault="00F243DC" w:rsidP="00F243DC">
      <w:pPr>
        <w:widowControl/>
        <w:rPr>
          <w:snapToGrid/>
          <w:szCs w:val="24"/>
        </w:rPr>
      </w:pPr>
      <w:r w:rsidRPr="00F243DC">
        <w:rPr>
          <w:snapToGrid/>
          <w:szCs w:val="24"/>
        </w:rPr>
        <w:t>ABSENT:</w:t>
      </w:r>
    </w:p>
    <w:p w14:paraId="1223EF40" w14:textId="77777777" w:rsidR="00F243DC" w:rsidRPr="00F243DC" w:rsidRDefault="00F243DC" w:rsidP="00F243DC">
      <w:pPr>
        <w:widowControl/>
        <w:rPr>
          <w:snapToGrid/>
          <w:szCs w:val="24"/>
        </w:rPr>
      </w:pPr>
    </w:p>
    <w:p w14:paraId="079E1D6E" w14:textId="77777777" w:rsidR="00F243DC" w:rsidRPr="00F243DC" w:rsidRDefault="00F243DC" w:rsidP="00F243DC">
      <w:pPr>
        <w:widowControl/>
        <w:rPr>
          <w:snapToGrid/>
          <w:szCs w:val="24"/>
        </w:rPr>
      </w:pPr>
      <w:r w:rsidRPr="00F243DC">
        <w:rPr>
          <w:snapToGrid/>
          <w:szCs w:val="24"/>
        </w:rPr>
        <w:t>ATTEST: ________________________________</w:t>
      </w:r>
    </w:p>
    <w:p w14:paraId="57DBBAC2" w14:textId="60E44C03" w:rsidR="00F243DC" w:rsidRPr="00F243DC" w:rsidRDefault="00F243DC" w:rsidP="00F243DC">
      <w:pPr>
        <w:widowControl/>
        <w:rPr>
          <w:snapToGrid/>
          <w:szCs w:val="24"/>
        </w:rPr>
      </w:pPr>
      <w:r w:rsidRPr="00F243DC">
        <w:rPr>
          <w:snapToGrid/>
          <w:szCs w:val="24"/>
        </w:rPr>
        <w:tab/>
      </w:r>
      <w:r w:rsidRPr="00F243DC">
        <w:rPr>
          <w:snapToGrid/>
          <w:szCs w:val="24"/>
        </w:rPr>
        <w:tab/>
        <w:t>Reclamation District 2</w:t>
      </w:r>
      <w:r w:rsidR="001B6346">
        <w:rPr>
          <w:snapToGrid/>
          <w:szCs w:val="24"/>
        </w:rPr>
        <w:t>035</w:t>
      </w:r>
      <w:r w:rsidRPr="00F243DC">
        <w:rPr>
          <w:snapToGrid/>
          <w:szCs w:val="24"/>
        </w:rPr>
        <w:t xml:space="preserve"> clerk</w:t>
      </w:r>
    </w:p>
    <w:p w14:paraId="23988E5A" w14:textId="77777777" w:rsidR="00FC3713" w:rsidRDefault="00FC3713" w:rsidP="00E311F6">
      <w:pPr>
        <w:ind w:right="-720"/>
      </w:pPr>
    </w:p>
    <w:p w14:paraId="2E99DF6C" w14:textId="77777777" w:rsidR="007F2B5C" w:rsidRDefault="007F2B5C" w:rsidP="007F2B5C">
      <w:pPr>
        <w:ind w:right="-720"/>
      </w:pPr>
    </w:p>
    <w:p w14:paraId="601D0C12" w14:textId="77777777" w:rsidR="007F2B5C" w:rsidRPr="007F2B5C" w:rsidRDefault="007F2B5C" w:rsidP="007F2B5C">
      <w:pPr>
        <w:ind w:right="-720"/>
        <w:rPr>
          <w:b/>
        </w:rPr>
      </w:pPr>
      <w:r>
        <w:t xml:space="preserve">Attachments: </w:t>
      </w:r>
      <w:r>
        <w:tab/>
      </w:r>
      <w:r>
        <w:tab/>
      </w:r>
      <w:r w:rsidRPr="007F2B5C">
        <w:rPr>
          <w:b/>
        </w:rPr>
        <w:t xml:space="preserve">Exhibit A: </w:t>
      </w:r>
      <w:r>
        <w:rPr>
          <w:b/>
        </w:rPr>
        <w:t>Preliminary Engineer’s Report</w:t>
      </w:r>
    </w:p>
    <w:sectPr w:rsidR="007F2B5C" w:rsidRPr="007F2B5C" w:rsidSect="00CC01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type w:val="continuous"/>
      <w:pgSz w:w="12240" w:h="15840" w:code="1"/>
      <w:pgMar w:top="1440" w:right="216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81698" w14:textId="77777777" w:rsidR="006B19A8" w:rsidRDefault="006B19A8">
      <w:r>
        <w:separator/>
      </w:r>
    </w:p>
  </w:endnote>
  <w:endnote w:type="continuationSeparator" w:id="0">
    <w:p w14:paraId="478C07F7" w14:textId="77777777" w:rsidR="006B19A8" w:rsidRDefault="006B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75968" w14:textId="77777777" w:rsidR="00F634CA" w:rsidRDefault="00F63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7BB6E" w14:textId="77777777" w:rsidR="008B29B8" w:rsidRPr="00F634CA" w:rsidRDefault="008B29B8" w:rsidP="00D826A5">
    <w:pPr>
      <w:pStyle w:val="Footer"/>
      <w:pBdr>
        <w:top w:val="single" w:sz="4" w:space="1" w:color="auto"/>
      </w:pBdr>
      <w:tabs>
        <w:tab w:val="clear" w:pos="8640"/>
        <w:tab w:val="right" w:pos="9360"/>
      </w:tabs>
      <w:ind w:right="-720"/>
      <w:rPr>
        <w:rFonts w:ascii="Arial" w:hAnsi="Arial" w:cs="Arial"/>
        <w:sz w:val="16"/>
        <w:szCs w:val="16"/>
      </w:rPr>
    </w:pPr>
    <w:r w:rsidRPr="00D826A5">
      <w:rPr>
        <w:rFonts w:ascii="Arial Narrow" w:hAnsi="Arial Narrow"/>
        <w:sz w:val="16"/>
        <w:szCs w:val="16"/>
      </w:rPr>
      <w:tab/>
    </w:r>
    <w:r w:rsidRPr="00F634CA">
      <w:rPr>
        <w:rFonts w:ascii="Arial" w:hAnsi="Arial" w:cs="Arial"/>
        <w:sz w:val="16"/>
        <w:szCs w:val="16"/>
      </w:rPr>
      <w:t xml:space="preserve">Page </w:t>
    </w:r>
    <w:r w:rsidRPr="00F634CA">
      <w:rPr>
        <w:rStyle w:val="PageNumber"/>
        <w:rFonts w:ascii="Arial" w:hAnsi="Arial" w:cs="Arial"/>
        <w:sz w:val="16"/>
        <w:szCs w:val="16"/>
      </w:rPr>
      <w:fldChar w:fldCharType="begin"/>
    </w:r>
    <w:r w:rsidRPr="00F634CA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F634CA">
      <w:rPr>
        <w:rStyle w:val="PageNumber"/>
        <w:rFonts w:ascii="Arial" w:hAnsi="Arial" w:cs="Arial"/>
        <w:sz w:val="16"/>
        <w:szCs w:val="16"/>
      </w:rPr>
      <w:fldChar w:fldCharType="separate"/>
    </w:r>
    <w:r w:rsidR="00291FBA">
      <w:rPr>
        <w:rStyle w:val="PageNumber"/>
        <w:rFonts w:ascii="Arial" w:hAnsi="Arial" w:cs="Arial"/>
        <w:noProof/>
        <w:sz w:val="16"/>
        <w:szCs w:val="16"/>
      </w:rPr>
      <w:t>3</w:t>
    </w:r>
    <w:r w:rsidRPr="00F634CA">
      <w:rPr>
        <w:rStyle w:val="PageNumber"/>
        <w:rFonts w:ascii="Arial" w:hAnsi="Arial" w:cs="Arial"/>
        <w:sz w:val="16"/>
        <w:szCs w:val="16"/>
      </w:rPr>
      <w:fldChar w:fldCharType="end"/>
    </w:r>
    <w:r w:rsidRPr="00F634CA">
      <w:rPr>
        <w:rStyle w:val="PageNumber"/>
        <w:rFonts w:ascii="Arial" w:hAnsi="Arial" w:cs="Arial"/>
        <w:sz w:val="16"/>
        <w:szCs w:val="16"/>
      </w:rPr>
      <w:t xml:space="preserve"> of </w:t>
    </w:r>
    <w:r w:rsidRPr="00F634CA">
      <w:rPr>
        <w:rStyle w:val="PageNumber"/>
        <w:rFonts w:ascii="Arial" w:hAnsi="Arial" w:cs="Arial"/>
        <w:sz w:val="16"/>
        <w:szCs w:val="16"/>
      </w:rPr>
      <w:fldChar w:fldCharType="begin"/>
    </w:r>
    <w:r w:rsidRPr="00F634CA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Pr="00F634CA">
      <w:rPr>
        <w:rStyle w:val="PageNumber"/>
        <w:rFonts w:ascii="Arial" w:hAnsi="Arial" w:cs="Arial"/>
        <w:sz w:val="16"/>
        <w:szCs w:val="16"/>
      </w:rPr>
      <w:fldChar w:fldCharType="separate"/>
    </w:r>
    <w:r w:rsidR="00291FBA">
      <w:rPr>
        <w:rStyle w:val="PageNumber"/>
        <w:rFonts w:ascii="Arial" w:hAnsi="Arial" w:cs="Arial"/>
        <w:noProof/>
        <w:sz w:val="16"/>
        <w:szCs w:val="16"/>
      </w:rPr>
      <w:t>3</w:t>
    </w:r>
    <w:r w:rsidRPr="00F634CA">
      <w:rPr>
        <w:rStyle w:val="PageNumber"/>
        <w:rFonts w:ascii="Arial" w:hAnsi="Arial" w:cs="Arial"/>
        <w:sz w:val="16"/>
        <w:szCs w:val="16"/>
      </w:rPr>
      <w:fldChar w:fldCharType="end"/>
    </w:r>
    <w:r w:rsidRPr="00F634CA">
      <w:rPr>
        <w:rFonts w:ascii="Arial" w:hAnsi="Arial" w:cs="Arial"/>
        <w:sz w:val="16"/>
        <w:szCs w:val="16"/>
      </w:rPr>
      <w:t xml:space="preserve"> </w:t>
    </w:r>
  </w:p>
  <w:p w14:paraId="79DE477F" w14:textId="77777777" w:rsidR="008B29B8" w:rsidRPr="00D826A5" w:rsidRDefault="008B29B8" w:rsidP="004A71E2">
    <w:pPr>
      <w:pStyle w:val="Header"/>
      <w:tabs>
        <w:tab w:val="clear" w:pos="8640"/>
        <w:tab w:val="right" w:pos="9360"/>
      </w:tabs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41248" w14:textId="77777777" w:rsidR="00F634CA" w:rsidRDefault="00F634CA" w:rsidP="00F634CA">
    <w:pPr>
      <w:pStyle w:val="Header"/>
    </w:pPr>
  </w:p>
  <w:p w14:paraId="6FFDFB91" w14:textId="77777777" w:rsidR="00F634CA" w:rsidRPr="00F634CA" w:rsidRDefault="00F634CA" w:rsidP="00F634CA">
    <w:pPr>
      <w:pStyle w:val="Footer"/>
      <w:pBdr>
        <w:top w:val="single" w:sz="4" w:space="1" w:color="auto"/>
      </w:pBdr>
      <w:tabs>
        <w:tab w:val="clear" w:pos="8640"/>
        <w:tab w:val="right" w:pos="9360"/>
      </w:tabs>
      <w:ind w:right="-720"/>
      <w:rPr>
        <w:rFonts w:ascii="Arial" w:hAnsi="Arial" w:cs="Arial"/>
        <w:sz w:val="16"/>
        <w:szCs w:val="16"/>
      </w:rPr>
    </w:pPr>
    <w:r w:rsidRPr="00D826A5">
      <w:rPr>
        <w:rFonts w:ascii="Arial Narrow" w:hAnsi="Arial Narrow"/>
        <w:sz w:val="16"/>
        <w:szCs w:val="16"/>
      </w:rPr>
      <w:tab/>
    </w:r>
    <w:r w:rsidRPr="00F634CA">
      <w:rPr>
        <w:rFonts w:ascii="Arial" w:hAnsi="Arial" w:cs="Arial"/>
        <w:sz w:val="16"/>
        <w:szCs w:val="16"/>
      </w:rPr>
      <w:t xml:space="preserve">Page </w:t>
    </w:r>
    <w:r w:rsidRPr="00F634CA">
      <w:rPr>
        <w:rStyle w:val="PageNumber"/>
        <w:rFonts w:ascii="Arial" w:hAnsi="Arial" w:cs="Arial"/>
        <w:sz w:val="16"/>
        <w:szCs w:val="16"/>
      </w:rPr>
      <w:fldChar w:fldCharType="begin"/>
    </w:r>
    <w:r w:rsidRPr="00F634CA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F634CA">
      <w:rPr>
        <w:rStyle w:val="PageNumber"/>
        <w:rFonts w:ascii="Arial" w:hAnsi="Arial" w:cs="Arial"/>
        <w:sz w:val="16"/>
        <w:szCs w:val="16"/>
      </w:rPr>
      <w:fldChar w:fldCharType="separate"/>
    </w:r>
    <w:r w:rsidR="00291FBA">
      <w:rPr>
        <w:rStyle w:val="PageNumber"/>
        <w:rFonts w:ascii="Arial" w:hAnsi="Arial" w:cs="Arial"/>
        <w:noProof/>
        <w:sz w:val="16"/>
        <w:szCs w:val="16"/>
      </w:rPr>
      <w:t>1</w:t>
    </w:r>
    <w:r w:rsidRPr="00F634CA">
      <w:rPr>
        <w:rStyle w:val="PageNumber"/>
        <w:rFonts w:ascii="Arial" w:hAnsi="Arial" w:cs="Arial"/>
        <w:sz w:val="16"/>
        <w:szCs w:val="16"/>
      </w:rPr>
      <w:fldChar w:fldCharType="end"/>
    </w:r>
    <w:r w:rsidRPr="00F634CA">
      <w:rPr>
        <w:rStyle w:val="PageNumber"/>
        <w:rFonts w:ascii="Arial" w:hAnsi="Arial" w:cs="Arial"/>
        <w:sz w:val="16"/>
        <w:szCs w:val="16"/>
      </w:rPr>
      <w:t xml:space="preserve"> of </w:t>
    </w:r>
    <w:r w:rsidRPr="00F634CA">
      <w:rPr>
        <w:rStyle w:val="PageNumber"/>
        <w:rFonts w:ascii="Arial" w:hAnsi="Arial" w:cs="Arial"/>
        <w:sz w:val="16"/>
        <w:szCs w:val="16"/>
      </w:rPr>
      <w:fldChar w:fldCharType="begin"/>
    </w:r>
    <w:r w:rsidRPr="00F634CA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Pr="00F634CA">
      <w:rPr>
        <w:rStyle w:val="PageNumber"/>
        <w:rFonts w:ascii="Arial" w:hAnsi="Arial" w:cs="Arial"/>
        <w:sz w:val="16"/>
        <w:szCs w:val="16"/>
      </w:rPr>
      <w:fldChar w:fldCharType="separate"/>
    </w:r>
    <w:r w:rsidR="00291FBA">
      <w:rPr>
        <w:rStyle w:val="PageNumber"/>
        <w:rFonts w:ascii="Arial" w:hAnsi="Arial" w:cs="Arial"/>
        <w:noProof/>
        <w:sz w:val="16"/>
        <w:szCs w:val="16"/>
      </w:rPr>
      <w:t>3</w:t>
    </w:r>
    <w:r w:rsidRPr="00F634CA">
      <w:rPr>
        <w:rStyle w:val="PageNumber"/>
        <w:rFonts w:ascii="Arial" w:hAnsi="Arial" w:cs="Arial"/>
        <w:sz w:val="16"/>
        <w:szCs w:val="16"/>
      </w:rPr>
      <w:fldChar w:fldCharType="end"/>
    </w:r>
    <w:r w:rsidRPr="00F634CA">
      <w:rPr>
        <w:rFonts w:ascii="Arial" w:hAnsi="Arial" w:cs="Arial"/>
        <w:sz w:val="16"/>
        <w:szCs w:val="16"/>
      </w:rPr>
      <w:t xml:space="preserve"> </w:t>
    </w:r>
  </w:p>
  <w:p w14:paraId="7DA8D857" w14:textId="77777777" w:rsidR="00D826A5" w:rsidRPr="00D826A5" w:rsidRDefault="00D826A5" w:rsidP="00D826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50693" w14:textId="77777777" w:rsidR="006B19A8" w:rsidRDefault="006B19A8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3FD64FF9" w14:textId="77777777" w:rsidR="006B19A8" w:rsidRDefault="006B1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981F4" w14:textId="77777777" w:rsidR="00F634CA" w:rsidRDefault="00F634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7CB19" w14:textId="77777777" w:rsidR="00F634CA" w:rsidRDefault="00F634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DCF0B" w14:textId="77777777" w:rsidR="00F634CA" w:rsidRDefault="00F634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D34"/>
    <w:multiLevelType w:val="multilevel"/>
    <w:tmpl w:val="0E7E404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6730A"/>
    <w:multiLevelType w:val="singleLevel"/>
    <w:tmpl w:val="0E7E404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</w:rPr>
    </w:lvl>
  </w:abstractNum>
  <w:abstractNum w:abstractNumId="2" w15:restartNumberingAfterBreak="0">
    <w:nsid w:val="3D6E67A4"/>
    <w:multiLevelType w:val="hybridMultilevel"/>
    <w:tmpl w:val="1E14439E"/>
    <w:lvl w:ilvl="0" w:tplc="05FABC3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Date" w:val="0"/>
    <w:docVar w:name="85TrailerDateField" w:val="0"/>
    <w:docVar w:name="85TrailerDraft" w:val="0"/>
    <w:docVar w:name="85TrailerTime" w:val="0"/>
    <w:docVar w:name="85TrailerType" w:val="100"/>
    <w:docVar w:name="MPDocID" w:val="1077148.1"/>
    <w:docVar w:name="MPDocIDTemplate" w:val="%n.%v"/>
    <w:docVar w:name="MPDocIDTemplateDefault" w:val="%n.%v"/>
    <w:docVar w:name="NewDocStampType" w:val="1"/>
    <w:docVar w:name="SWDOCIDLayout" w:val="10000"/>
    <w:docVar w:name="SWDocIDLocation" w:val="1"/>
  </w:docVars>
  <w:rsids>
    <w:rsidRoot w:val="00E85448"/>
    <w:rsid w:val="00005E84"/>
    <w:rsid w:val="00006D88"/>
    <w:rsid w:val="0002039C"/>
    <w:rsid w:val="00027C46"/>
    <w:rsid w:val="00030E65"/>
    <w:rsid w:val="00043BF6"/>
    <w:rsid w:val="00070DF9"/>
    <w:rsid w:val="0007208F"/>
    <w:rsid w:val="000749AA"/>
    <w:rsid w:val="0008204A"/>
    <w:rsid w:val="00086B5D"/>
    <w:rsid w:val="000955FE"/>
    <w:rsid w:val="00096A1C"/>
    <w:rsid w:val="000B519E"/>
    <w:rsid w:val="000D3AC3"/>
    <w:rsid w:val="000D51C8"/>
    <w:rsid w:val="000F16A4"/>
    <w:rsid w:val="000F3454"/>
    <w:rsid w:val="000F76B4"/>
    <w:rsid w:val="000F7949"/>
    <w:rsid w:val="00117037"/>
    <w:rsid w:val="0014009B"/>
    <w:rsid w:val="00155F0F"/>
    <w:rsid w:val="0016728E"/>
    <w:rsid w:val="001B6346"/>
    <w:rsid w:val="001C175C"/>
    <w:rsid w:val="001C3FC3"/>
    <w:rsid w:val="001D0DBD"/>
    <w:rsid w:val="001F2DDC"/>
    <w:rsid w:val="00202C36"/>
    <w:rsid w:val="00205353"/>
    <w:rsid w:val="00212FA2"/>
    <w:rsid w:val="00214E29"/>
    <w:rsid w:val="002275E8"/>
    <w:rsid w:val="00237401"/>
    <w:rsid w:val="00237C44"/>
    <w:rsid w:val="00245465"/>
    <w:rsid w:val="0025369A"/>
    <w:rsid w:val="002618DC"/>
    <w:rsid w:val="002741A7"/>
    <w:rsid w:val="00277595"/>
    <w:rsid w:val="002828D5"/>
    <w:rsid w:val="0029102B"/>
    <w:rsid w:val="00291FBA"/>
    <w:rsid w:val="002934E1"/>
    <w:rsid w:val="00293B35"/>
    <w:rsid w:val="002A0DEC"/>
    <w:rsid w:val="002A33FB"/>
    <w:rsid w:val="002B127F"/>
    <w:rsid w:val="002C39C7"/>
    <w:rsid w:val="002C7978"/>
    <w:rsid w:val="002D5392"/>
    <w:rsid w:val="002F050C"/>
    <w:rsid w:val="002F3EF7"/>
    <w:rsid w:val="0030004B"/>
    <w:rsid w:val="003052BF"/>
    <w:rsid w:val="00306A66"/>
    <w:rsid w:val="003159FB"/>
    <w:rsid w:val="003459D6"/>
    <w:rsid w:val="00361D25"/>
    <w:rsid w:val="00381859"/>
    <w:rsid w:val="0039442A"/>
    <w:rsid w:val="003A535F"/>
    <w:rsid w:val="003B24F9"/>
    <w:rsid w:val="003B2AFE"/>
    <w:rsid w:val="003B4043"/>
    <w:rsid w:val="003B4BE8"/>
    <w:rsid w:val="003B6E4A"/>
    <w:rsid w:val="003C4B8C"/>
    <w:rsid w:val="003C76F6"/>
    <w:rsid w:val="003D556F"/>
    <w:rsid w:val="003F4AB1"/>
    <w:rsid w:val="00402BD3"/>
    <w:rsid w:val="0041356F"/>
    <w:rsid w:val="0041461D"/>
    <w:rsid w:val="004266E0"/>
    <w:rsid w:val="004A52AE"/>
    <w:rsid w:val="004A71E2"/>
    <w:rsid w:val="004B33E6"/>
    <w:rsid w:val="004D37C0"/>
    <w:rsid w:val="004F4B5B"/>
    <w:rsid w:val="00522695"/>
    <w:rsid w:val="00585FA7"/>
    <w:rsid w:val="005866A6"/>
    <w:rsid w:val="005901BD"/>
    <w:rsid w:val="005B199C"/>
    <w:rsid w:val="005B3209"/>
    <w:rsid w:val="005B4A4C"/>
    <w:rsid w:val="005C73CF"/>
    <w:rsid w:val="005D16F6"/>
    <w:rsid w:val="005F079E"/>
    <w:rsid w:val="0060297A"/>
    <w:rsid w:val="00606C33"/>
    <w:rsid w:val="00625F73"/>
    <w:rsid w:val="00630292"/>
    <w:rsid w:val="006309C7"/>
    <w:rsid w:val="0063649A"/>
    <w:rsid w:val="00636979"/>
    <w:rsid w:val="00637740"/>
    <w:rsid w:val="0064648A"/>
    <w:rsid w:val="00652AF8"/>
    <w:rsid w:val="00665DFC"/>
    <w:rsid w:val="006700C3"/>
    <w:rsid w:val="006916CA"/>
    <w:rsid w:val="006A657D"/>
    <w:rsid w:val="006B0625"/>
    <w:rsid w:val="006B19A8"/>
    <w:rsid w:val="006C217D"/>
    <w:rsid w:val="006D7034"/>
    <w:rsid w:val="006E57E4"/>
    <w:rsid w:val="006F14AD"/>
    <w:rsid w:val="006F604D"/>
    <w:rsid w:val="00705F21"/>
    <w:rsid w:val="0072117A"/>
    <w:rsid w:val="00724FF9"/>
    <w:rsid w:val="0074749F"/>
    <w:rsid w:val="00753165"/>
    <w:rsid w:val="007531F6"/>
    <w:rsid w:val="007811CD"/>
    <w:rsid w:val="00791A82"/>
    <w:rsid w:val="00794FB8"/>
    <w:rsid w:val="007B19DD"/>
    <w:rsid w:val="007B24DA"/>
    <w:rsid w:val="007B351A"/>
    <w:rsid w:val="007B7906"/>
    <w:rsid w:val="007C053E"/>
    <w:rsid w:val="007C348C"/>
    <w:rsid w:val="007C60CA"/>
    <w:rsid w:val="007D3692"/>
    <w:rsid w:val="007E0788"/>
    <w:rsid w:val="007E2E6B"/>
    <w:rsid w:val="007E6618"/>
    <w:rsid w:val="007F2B5C"/>
    <w:rsid w:val="007F580D"/>
    <w:rsid w:val="00804E37"/>
    <w:rsid w:val="00812F5C"/>
    <w:rsid w:val="00815532"/>
    <w:rsid w:val="008225E3"/>
    <w:rsid w:val="008250FF"/>
    <w:rsid w:val="00826103"/>
    <w:rsid w:val="0083711D"/>
    <w:rsid w:val="00856A79"/>
    <w:rsid w:val="00862894"/>
    <w:rsid w:val="00875BC9"/>
    <w:rsid w:val="00877866"/>
    <w:rsid w:val="00883035"/>
    <w:rsid w:val="0088529A"/>
    <w:rsid w:val="00890B19"/>
    <w:rsid w:val="008B1C1E"/>
    <w:rsid w:val="008B29B8"/>
    <w:rsid w:val="008B4A25"/>
    <w:rsid w:val="008B6A2D"/>
    <w:rsid w:val="008E4106"/>
    <w:rsid w:val="008E41DA"/>
    <w:rsid w:val="008F0BBE"/>
    <w:rsid w:val="008F0CFE"/>
    <w:rsid w:val="008F4FF1"/>
    <w:rsid w:val="00901DD4"/>
    <w:rsid w:val="00901FBA"/>
    <w:rsid w:val="009132C3"/>
    <w:rsid w:val="009173FC"/>
    <w:rsid w:val="00921879"/>
    <w:rsid w:val="009252A1"/>
    <w:rsid w:val="00927C1E"/>
    <w:rsid w:val="009478DD"/>
    <w:rsid w:val="00970137"/>
    <w:rsid w:val="00970645"/>
    <w:rsid w:val="0098621F"/>
    <w:rsid w:val="009A021F"/>
    <w:rsid w:val="009A7929"/>
    <w:rsid w:val="009F3C3A"/>
    <w:rsid w:val="00A161F0"/>
    <w:rsid w:val="00A242C7"/>
    <w:rsid w:val="00A31C93"/>
    <w:rsid w:val="00A52B3F"/>
    <w:rsid w:val="00A714CF"/>
    <w:rsid w:val="00A85358"/>
    <w:rsid w:val="00A97F76"/>
    <w:rsid w:val="00AB25BA"/>
    <w:rsid w:val="00AC2D1C"/>
    <w:rsid w:val="00B0035C"/>
    <w:rsid w:val="00B00696"/>
    <w:rsid w:val="00B06D20"/>
    <w:rsid w:val="00B11ECB"/>
    <w:rsid w:val="00B27B6F"/>
    <w:rsid w:val="00B30432"/>
    <w:rsid w:val="00B332DA"/>
    <w:rsid w:val="00B34BDC"/>
    <w:rsid w:val="00B358D6"/>
    <w:rsid w:val="00B37363"/>
    <w:rsid w:val="00B450A3"/>
    <w:rsid w:val="00B468E1"/>
    <w:rsid w:val="00B51E53"/>
    <w:rsid w:val="00B53DA9"/>
    <w:rsid w:val="00B62E10"/>
    <w:rsid w:val="00B63F7C"/>
    <w:rsid w:val="00B701A2"/>
    <w:rsid w:val="00B73A5C"/>
    <w:rsid w:val="00B76062"/>
    <w:rsid w:val="00BA1B47"/>
    <w:rsid w:val="00BA1E23"/>
    <w:rsid w:val="00BC4209"/>
    <w:rsid w:val="00BE12B3"/>
    <w:rsid w:val="00BE494C"/>
    <w:rsid w:val="00C038DB"/>
    <w:rsid w:val="00C11105"/>
    <w:rsid w:val="00C14731"/>
    <w:rsid w:val="00C1496D"/>
    <w:rsid w:val="00C20FB3"/>
    <w:rsid w:val="00C23D3A"/>
    <w:rsid w:val="00C24C6E"/>
    <w:rsid w:val="00C260B3"/>
    <w:rsid w:val="00C30F19"/>
    <w:rsid w:val="00C3370F"/>
    <w:rsid w:val="00C3416A"/>
    <w:rsid w:val="00C356B6"/>
    <w:rsid w:val="00C43F8F"/>
    <w:rsid w:val="00C45C0A"/>
    <w:rsid w:val="00C5669D"/>
    <w:rsid w:val="00C73BAB"/>
    <w:rsid w:val="00C80369"/>
    <w:rsid w:val="00C8151A"/>
    <w:rsid w:val="00CA09CA"/>
    <w:rsid w:val="00CA31C5"/>
    <w:rsid w:val="00CC014E"/>
    <w:rsid w:val="00CC29B7"/>
    <w:rsid w:val="00CE67BC"/>
    <w:rsid w:val="00CF0383"/>
    <w:rsid w:val="00D0143B"/>
    <w:rsid w:val="00D039A5"/>
    <w:rsid w:val="00D057FE"/>
    <w:rsid w:val="00D07D02"/>
    <w:rsid w:val="00D21F86"/>
    <w:rsid w:val="00D27FD7"/>
    <w:rsid w:val="00D31DBE"/>
    <w:rsid w:val="00D453F8"/>
    <w:rsid w:val="00D46464"/>
    <w:rsid w:val="00D750F3"/>
    <w:rsid w:val="00D826A5"/>
    <w:rsid w:val="00D8770E"/>
    <w:rsid w:val="00DB56A5"/>
    <w:rsid w:val="00DB6F76"/>
    <w:rsid w:val="00DB7F8A"/>
    <w:rsid w:val="00DF008B"/>
    <w:rsid w:val="00E07F9E"/>
    <w:rsid w:val="00E24D7D"/>
    <w:rsid w:val="00E268BF"/>
    <w:rsid w:val="00E311F6"/>
    <w:rsid w:val="00E43C6A"/>
    <w:rsid w:val="00E47CD3"/>
    <w:rsid w:val="00E56E2A"/>
    <w:rsid w:val="00E617EE"/>
    <w:rsid w:val="00E670B3"/>
    <w:rsid w:val="00E75757"/>
    <w:rsid w:val="00E76467"/>
    <w:rsid w:val="00E82E23"/>
    <w:rsid w:val="00E85448"/>
    <w:rsid w:val="00EB7A0A"/>
    <w:rsid w:val="00EE04EB"/>
    <w:rsid w:val="00EE1B18"/>
    <w:rsid w:val="00EF263C"/>
    <w:rsid w:val="00F13C8C"/>
    <w:rsid w:val="00F243DC"/>
    <w:rsid w:val="00F2661C"/>
    <w:rsid w:val="00F36325"/>
    <w:rsid w:val="00F40392"/>
    <w:rsid w:val="00F435EB"/>
    <w:rsid w:val="00F454B1"/>
    <w:rsid w:val="00F57ABD"/>
    <w:rsid w:val="00F634CA"/>
    <w:rsid w:val="00F64C9A"/>
    <w:rsid w:val="00F757F7"/>
    <w:rsid w:val="00F77BAD"/>
    <w:rsid w:val="00FA2AAA"/>
    <w:rsid w:val="00FB09DF"/>
    <w:rsid w:val="00FB3AAE"/>
    <w:rsid w:val="00FC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5482A423"/>
  <w15:chartTrackingRefBased/>
  <w15:docId w15:val="{E765DCF5-53CE-4A88-BAC9-665B95AF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pPr>
      <w:tabs>
        <w:tab w:val="left" w:pos="720"/>
      </w:tabs>
      <w:spacing w:line="240" w:lineRule="atLeast"/>
      <w:jc w:val="both"/>
    </w:pPr>
  </w:style>
  <w:style w:type="paragraph" w:customStyle="1" w:styleId="t1">
    <w:name w:val="t1"/>
    <w:basedOn w:val="Normal"/>
    <w:pPr>
      <w:spacing w:line="240" w:lineRule="atLeast"/>
    </w:pPr>
  </w:style>
  <w:style w:type="paragraph" w:customStyle="1" w:styleId="c2">
    <w:name w:val="c2"/>
    <w:basedOn w:val="Normal"/>
    <w:pPr>
      <w:spacing w:line="240" w:lineRule="atLeast"/>
      <w:jc w:val="center"/>
    </w:pPr>
  </w:style>
  <w:style w:type="paragraph" w:customStyle="1" w:styleId="p3">
    <w:name w:val="p3"/>
    <w:basedOn w:val="Normal"/>
    <w:pPr>
      <w:tabs>
        <w:tab w:val="left" w:pos="600"/>
        <w:tab w:val="left" w:pos="1340"/>
      </w:tabs>
      <w:spacing w:line="420" w:lineRule="atLeast"/>
      <w:ind w:left="864" w:firstLine="720"/>
    </w:pPr>
  </w:style>
  <w:style w:type="paragraph" w:customStyle="1" w:styleId="p4">
    <w:name w:val="p4"/>
    <w:basedOn w:val="Normal"/>
    <w:pPr>
      <w:tabs>
        <w:tab w:val="left" w:pos="600"/>
      </w:tabs>
      <w:spacing w:line="240" w:lineRule="atLeast"/>
      <w:ind w:left="840"/>
    </w:pPr>
  </w:style>
  <w:style w:type="paragraph" w:customStyle="1" w:styleId="p5">
    <w:name w:val="p5"/>
    <w:basedOn w:val="Normal"/>
    <w:pPr>
      <w:spacing w:line="240" w:lineRule="atLeast"/>
      <w:ind w:left="840"/>
    </w:pPr>
  </w:style>
  <w:style w:type="paragraph" w:customStyle="1" w:styleId="p6">
    <w:name w:val="p6"/>
    <w:basedOn w:val="Normal"/>
    <w:pPr>
      <w:tabs>
        <w:tab w:val="left" w:pos="1340"/>
        <w:tab w:val="left" w:pos="2080"/>
      </w:tabs>
      <w:spacing w:line="420" w:lineRule="atLeast"/>
      <w:ind w:left="864" w:firstLine="720"/>
    </w:pPr>
  </w:style>
  <w:style w:type="paragraph" w:customStyle="1" w:styleId="p7">
    <w:name w:val="p7"/>
    <w:basedOn w:val="Normal"/>
    <w:pPr>
      <w:tabs>
        <w:tab w:val="left" w:pos="1360"/>
        <w:tab w:val="left" w:pos="2580"/>
      </w:tabs>
      <w:spacing w:line="240" w:lineRule="atLeast"/>
      <w:ind w:left="1152" w:hanging="1296"/>
    </w:pPr>
  </w:style>
  <w:style w:type="paragraph" w:customStyle="1" w:styleId="p8">
    <w:name w:val="p8"/>
    <w:basedOn w:val="Normal"/>
    <w:pPr>
      <w:spacing w:line="240" w:lineRule="atLeast"/>
      <w:ind w:left="1152" w:hanging="1296"/>
    </w:pPr>
  </w:style>
  <w:style w:type="paragraph" w:customStyle="1" w:styleId="p9">
    <w:name w:val="p9"/>
    <w:basedOn w:val="Normal"/>
    <w:pPr>
      <w:tabs>
        <w:tab w:val="left" w:pos="4180"/>
      </w:tabs>
      <w:spacing w:line="240" w:lineRule="atLeast"/>
      <w:ind w:left="2736" w:hanging="2880"/>
    </w:pPr>
  </w:style>
  <w:style w:type="paragraph" w:customStyle="1" w:styleId="p10">
    <w:name w:val="p10"/>
    <w:basedOn w:val="Normal"/>
    <w:pPr>
      <w:tabs>
        <w:tab w:val="left" w:pos="6800"/>
      </w:tabs>
      <w:spacing w:line="240" w:lineRule="atLeast"/>
      <w:ind w:left="536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4B33E6"/>
    <w:pPr>
      <w:widowControl/>
      <w:spacing w:line="320" w:lineRule="atLeast"/>
      <w:jc w:val="both"/>
    </w:pPr>
    <w:rPr>
      <w:rFonts w:ascii="Arial Narrow" w:hAnsi="Arial Narrow"/>
      <w:snapToGrid/>
    </w:rPr>
  </w:style>
  <w:style w:type="character" w:customStyle="1" w:styleId="BodyTextChar">
    <w:name w:val="Body Text Char"/>
    <w:link w:val="BodyText"/>
    <w:rsid w:val="004B33E6"/>
    <w:rPr>
      <w:rFonts w:ascii="Arial Narrow" w:hAnsi="Arial Narrow"/>
      <w:sz w:val="24"/>
      <w:lang w:val="en-US" w:eastAsia="en-US" w:bidi="ar-SA"/>
    </w:rPr>
  </w:style>
  <w:style w:type="character" w:styleId="CommentReference">
    <w:name w:val="annotation reference"/>
    <w:semiHidden/>
    <w:rsid w:val="002C7978"/>
    <w:rPr>
      <w:sz w:val="16"/>
      <w:szCs w:val="16"/>
    </w:rPr>
  </w:style>
  <w:style w:type="paragraph" w:styleId="CommentText">
    <w:name w:val="annotation text"/>
    <w:basedOn w:val="Normal"/>
    <w:semiHidden/>
    <w:rsid w:val="002C7978"/>
    <w:rPr>
      <w:sz w:val="20"/>
    </w:rPr>
  </w:style>
  <w:style w:type="paragraph" w:styleId="CommentSubject">
    <w:name w:val="annotation subject"/>
    <w:basedOn w:val="CommentText"/>
    <w:next w:val="CommentText"/>
    <w:semiHidden/>
    <w:rsid w:val="002C7978"/>
    <w:rPr>
      <w:b/>
      <w:bCs/>
    </w:rPr>
  </w:style>
  <w:style w:type="character" w:customStyle="1" w:styleId="zzmpTrailerItem">
    <w:name w:val="zzmpTrailerItem"/>
    <w:rsid w:val="002F050C"/>
    <w:rPr>
      <w:rFonts w:ascii="Times New Roman" w:hAnsi="Times New Roman" w:cs="Times New Roman"/>
      <w:dstrike w:val="0"/>
      <w:noProof/>
      <w:color w:val="auto"/>
      <w:spacing w:val="0"/>
      <w:position w:val="0"/>
      <w:sz w:val="12"/>
      <w:szCs w:val="16"/>
      <w:u w:val="none"/>
      <w:effect w:val="none"/>
      <w:vertAlign w:val="baseline"/>
    </w:rPr>
  </w:style>
  <w:style w:type="paragraph" w:styleId="ListParagraph">
    <w:name w:val="List Paragraph"/>
    <w:basedOn w:val="Normal"/>
    <w:uiPriority w:val="34"/>
    <w:qFormat/>
    <w:rsid w:val="00F64C9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F289-32E3-4E98-B012-D3A844C9E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1000</Words>
  <Characters>5702</Characters>
  <Application>Microsoft Office Word</Application>
  <DocSecurity>4</DocSecurity>
  <PresentationFormat>11|.DOC</PresentationFormat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 2016 of Intent (01017409-2).DOC</vt:lpstr>
    </vt:vector>
  </TitlesOfParts>
  <Company>Shilts Consultants, Inc.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 2016 of Intent (01017409-2).DOC</dc:title>
  <dc:subject>01017409/font=7</dc:subject>
  <dc:creator>jschofiel</dc:creator>
  <cp:keywords/>
  <cp:lastModifiedBy>Marti</cp:lastModifiedBy>
  <cp:revision>2</cp:revision>
  <cp:lastPrinted>2016-04-05T19:47:00Z</cp:lastPrinted>
  <dcterms:created xsi:type="dcterms:W3CDTF">2018-04-01T14:32:00Z</dcterms:created>
  <dcterms:modified xsi:type="dcterms:W3CDTF">2018-04-01T14:32:00Z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PONSE_SENDER_NAME">
    <vt:lpwstr>sAAAE34RQVAK31nWGuVU6PrGVM3P2y3nEwqU34Vfxs8eYx4=</vt:lpwstr>
  </property>
  <property fmtid="{D5CDD505-2E9C-101B-9397-08002B2CF9AE}" pid="3" name="MAIL_MSG_ID1">
    <vt:lpwstr>sAAAE34RQVAK31ltzpKp9PwPSTXZEfEP5EPO2HK+8zEZOOc=</vt:lpwstr>
  </property>
  <property fmtid="{D5CDD505-2E9C-101B-9397-08002B2CF9AE}" pid="4" name="EMAIL_OWNER_ADDRESS">
    <vt:lpwstr>sAAAE34RQVAK31mi6kaVbCVarnkA2Tyn3v68naQwA44n558=</vt:lpwstr>
  </property>
  <property fmtid="{D5CDD505-2E9C-101B-9397-08002B2CF9AE}" pid="5" name="SWDocID">
    <vt:lpwstr>763670-1</vt:lpwstr>
  </property>
</Properties>
</file>